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E8B85" w14:textId="4F07ECBA" w:rsidR="0014168E" w:rsidRPr="00776646" w:rsidRDefault="0014168E" w:rsidP="00AC76BE">
      <w:pPr>
        <w:pStyle w:val="Heading1"/>
        <w:rPr>
          <w:lang w:eastAsia="en-US"/>
        </w:rPr>
      </w:pPr>
      <w:bookmarkStart w:id="0" w:name="_Toc507165899"/>
      <w:bookmarkStart w:id="1" w:name="_Toc507415935"/>
      <w:bookmarkStart w:id="2" w:name="_Toc507500578"/>
      <w:r w:rsidRPr="00776646">
        <w:rPr>
          <w:lang w:eastAsia="en-US"/>
        </w:rPr>
        <w:t>[Name of provider]</w:t>
      </w:r>
      <w:bookmarkEnd w:id="0"/>
      <w:bookmarkEnd w:id="1"/>
      <w:bookmarkEnd w:id="2"/>
    </w:p>
    <w:p w14:paraId="19D77DCB" w14:textId="380EC105" w:rsidR="00482978" w:rsidRDefault="002F645F" w:rsidP="00AC76BE">
      <w:pPr>
        <w:pStyle w:val="Heading1"/>
        <w:rPr>
          <w:lang w:eastAsia="en-US"/>
        </w:rPr>
      </w:pPr>
      <w:bookmarkStart w:id="3" w:name="_Toc507165900"/>
      <w:bookmarkStart w:id="4" w:name="_Toc507415936"/>
      <w:bookmarkStart w:id="5" w:name="_Toc507500579"/>
      <w:r>
        <w:rPr>
          <w:lang w:eastAsia="en-US"/>
        </w:rPr>
        <w:t>A</w:t>
      </w:r>
      <w:r w:rsidR="0014168E" w:rsidRPr="00776646">
        <w:rPr>
          <w:lang w:eastAsia="en-US"/>
        </w:rPr>
        <w:t>ccess and participation pla</w:t>
      </w:r>
      <w:bookmarkStart w:id="6" w:name="_Toc507165901"/>
      <w:bookmarkStart w:id="7" w:name="_Toc507415937"/>
      <w:bookmarkStart w:id="8" w:name="_Toc507500580"/>
      <w:bookmarkEnd w:id="3"/>
      <w:bookmarkEnd w:id="4"/>
      <w:bookmarkEnd w:id="5"/>
      <w:r w:rsidR="0014168E">
        <w:rPr>
          <w:lang w:eastAsia="en-US"/>
        </w:rPr>
        <w:t>n</w:t>
      </w:r>
    </w:p>
    <w:p w14:paraId="290FA3C6" w14:textId="74716EA1" w:rsidR="002F645F" w:rsidRPr="007F51A4" w:rsidRDefault="00EA7AA4" w:rsidP="00AC76BE">
      <w:pPr>
        <w:pStyle w:val="Heading3"/>
        <w:spacing w:before="0" w:after="240" w:line="300" w:lineRule="atLeast"/>
        <w:rPr>
          <w:lang w:eastAsia="en-US"/>
        </w:rPr>
      </w:pPr>
      <w:r>
        <w:rPr>
          <w:lang w:eastAsia="en-US"/>
        </w:rPr>
        <w:t>[</w:t>
      </w:r>
      <w:r w:rsidR="002F645F" w:rsidRPr="007F51A4">
        <w:rPr>
          <w:lang w:eastAsia="en-US"/>
        </w:rPr>
        <w:t>Dates for which this plan applies, e.g. 2020-21 to 2024-25</w:t>
      </w:r>
      <w:r>
        <w:rPr>
          <w:lang w:eastAsia="en-US"/>
        </w:rPr>
        <w:t>]</w:t>
      </w:r>
    </w:p>
    <w:p w14:paraId="05827D9C" w14:textId="2F7A9FC5" w:rsidR="00920E08" w:rsidRPr="00066ADD" w:rsidRDefault="00920E08" w:rsidP="00AC76BE">
      <w:pPr>
        <w:spacing w:after="240"/>
        <w:rPr>
          <w:color w:val="808080" w:themeColor="background1" w:themeShade="80"/>
          <w:sz w:val="22"/>
        </w:rPr>
      </w:pPr>
      <w:r w:rsidRPr="00066ADD">
        <w:rPr>
          <w:color w:val="808080" w:themeColor="background1" w:themeShade="80"/>
          <w:sz w:val="22"/>
        </w:rPr>
        <w:t>This template is designed to be used in conjunction with:</w:t>
      </w:r>
    </w:p>
    <w:p w14:paraId="7A19713B" w14:textId="41F415B5" w:rsidR="00920E08" w:rsidRPr="00066ADD" w:rsidRDefault="00AC76BE" w:rsidP="0093322D">
      <w:pPr>
        <w:pStyle w:val="ListParagraph"/>
        <w:numPr>
          <w:ilvl w:val="0"/>
          <w:numId w:val="8"/>
        </w:numPr>
        <w:spacing w:after="240"/>
        <w:ind w:left="714" w:hanging="357"/>
        <w:contextualSpacing w:val="0"/>
        <w:rPr>
          <w:color w:val="808080" w:themeColor="background1" w:themeShade="80"/>
          <w:sz w:val="22"/>
        </w:rPr>
      </w:pPr>
      <w:r w:rsidRPr="00066ADD">
        <w:rPr>
          <w:b/>
          <w:color w:val="808080" w:themeColor="background1" w:themeShade="80"/>
          <w:sz w:val="22"/>
        </w:rPr>
        <w:t>Regulatory n</w:t>
      </w:r>
      <w:r w:rsidR="00920E08" w:rsidRPr="00066ADD">
        <w:rPr>
          <w:b/>
          <w:color w:val="808080" w:themeColor="background1" w:themeShade="80"/>
          <w:sz w:val="22"/>
        </w:rPr>
        <w:t>otice 1:</w:t>
      </w:r>
      <w:r w:rsidR="00920E08" w:rsidRPr="00066ADD">
        <w:rPr>
          <w:color w:val="808080" w:themeColor="background1" w:themeShade="80"/>
          <w:sz w:val="22"/>
        </w:rPr>
        <w:t xml:space="preserve"> Access and participation plan guidance (</w:t>
      </w:r>
      <w:proofErr w:type="spellStart"/>
      <w:r w:rsidR="00445942" w:rsidRPr="00066ADD">
        <w:rPr>
          <w:color w:val="808080" w:themeColor="background1" w:themeShade="80"/>
          <w:sz w:val="22"/>
        </w:rPr>
        <w:t>OfS</w:t>
      </w:r>
      <w:proofErr w:type="spellEnd"/>
      <w:r w:rsidR="00445942" w:rsidRPr="00066ADD">
        <w:rPr>
          <w:color w:val="808080" w:themeColor="background1" w:themeShade="80"/>
          <w:sz w:val="22"/>
        </w:rPr>
        <w:t xml:space="preserve"> 2019.05</w:t>
      </w:r>
      <w:r w:rsidR="00920E08" w:rsidRPr="00066ADD">
        <w:rPr>
          <w:color w:val="808080" w:themeColor="background1" w:themeShade="80"/>
          <w:sz w:val="22"/>
        </w:rPr>
        <w:t>)</w:t>
      </w:r>
      <w:r w:rsidR="00066ADD" w:rsidRPr="00066ADD">
        <w:rPr>
          <w:color w:val="808080" w:themeColor="background1" w:themeShade="80"/>
          <w:sz w:val="22"/>
        </w:rPr>
        <w:t xml:space="preserve"> </w:t>
      </w:r>
    </w:p>
    <w:p w14:paraId="32C0BA3C" w14:textId="79CDD87D" w:rsidR="00920E08" w:rsidRPr="00066ADD" w:rsidRDefault="00AC76BE" w:rsidP="0093322D">
      <w:pPr>
        <w:pStyle w:val="ListParagraph"/>
        <w:numPr>
          <w:ilvl w:val="0"/>
          <w:numId w:val="8"/>
        </w:numPr>
        <w:spacing w:after="240"/>
        <w:ind w:left="714" w:hanging="357"/>
        <w:contextualSpacing w:val="0"/>
        <w:rPr>
          <w:color w:val="808080" w:themeColor="background1" w:themeShade="80"/>
          <w:sz w:val="22"/>
          <w:szCs w:val="22"/>
        </w:rPr>
      </w:pPr>
      <w:r w:rsidRPr="00066ADD">
        <w:rPr>
          <w:b/>
          <w:color w:val="808080" w:themeColor="background1" w:themeShade="80"/>
          <w:sz w:val="22"/>
          <w:szCs w:val="22"/>
        </w:rPr>
        <w:t>Regulatory a</w:t>
      </w:r>
      <w:r w:rsidR="00920E08" w:rsidRPr="00066ADD">
        <w:rPr>
          <w:b/>
          <w:color w:val="808080" w:themeColor="background1" w:themeShade="80"/>
          <w:sz w:val="22"/>
          <w:szCs w:val="22"/>
        </w:rPr>
        <w:t>dvice 6:</w:t>
      </w:r>
      <w:r w:rsidR="00920E08" w:rsidRPr="00066ADD">
        <w:rPr>
          <w:color w:val="808080" w:themeColor="background1" w:themeShade="80"/>
          <w:sz w:val="22"/>
          <w:szCs w:val="22"/>
        </w:rPr>
        <w:t xml:space="preserve"> </w:t>
      </w:r>
      <w:r w:rsidR="006568C6">
        <w:rPr>
          <w:color w:val="808080" w:themeColor="background1" w:themeShade="80"/>
          <w:sz w:val="22"/>
          <w:szCs w:val="22"/>
        </w:rPr>
        <w:t>How to prepare your access and participation plan - e</w:t>
      </w:r>
      <w:r w:rsidR="00445942" w:rsidRPr="00066ADD">
        <w:rPr>
          <w:color w:val="808080" w:themeColor="background1" w:themeShade="80"/>
          <w:sz w:val="22"/>
          <w:szCs w:val="22"/>
        </w:rPr>
        <w:t>ffective practice advice</w:t>
      </w:r>
      <w:r w:rsidR="00DD6DFA" w:rsidRPr="00066ADD">
        <w:rPr>
          <w:color w:val="808080" w:themeColor="background1" w:themeShade="80"/>
          <w:sz w:val="22"/>
          <w:szCs w:val="22"/>
        </w:rPr>
        <w:t xml:space="preserve"> </w:t>
      </w:r>
      <w:r w:rsidR="00920E08" w:rsidRPr="00066ADD">
        <w:rPr>
          <w:color w:val="808080" w:themeColor="background1" w:themeShade="80"/>
          <w:sz w:val="22"/>
          <w:szCs w:val="22"/>
        </w:rPr>
        <w:t>(</w:t>
      </w:r>
      <w:proofErr w:type="spellStart"/>
      <w:r w:rsidR="00445942" w:rsidRPr="00066ADD">
        <w:rPr>
          <w:color w:val="808080" w:themeColor="background1" w:themeShade="80"/>
          <w:sz w:val="22"/>
          <w:szCs w:val="22"/>
        </w:rPr>
        <w:t>OfS</w:t>
      </w:r>
      <w:proofErr w:type="spellEnd"/>
      <w:r w:rsidR="00445942" w:rsidRPr="00066ADD">
        <w:rPr>
          <w:color w:val="808080" w:themeColor="background1" w:themeShade="80"/>
          <w:sz w:val="22"/>
          <w:szCs w:val="22"/>
        </w:rPr>
        <w:t xml:space="preserve"> 2019.06</w:t>
      </w:r>
      <w:r w:rsidR="00920E08" w:rsidRPr="00066ADD">
        <w:rPr>
          <w:color w:val="808080" w:themeColor="background1" w:themeShade="80"/>
          <w:sz w:val="22"/>
          <w:szCs w:val="22"/>
        </w:rPr>
        <w:t>)</w:t>
      </w:r>
    </w:p>
    <w:p w14:paraId="298DBBA6" w14:textId="57EB5F6E" w:rsidR="00184DBA" w:rsidRPr="00066ADD" w:rsidRDefault="00DD6DFA" w:rsidP="0093322D">
      <w:pPr>
        <w:pStyle w:val="ListParagraph"/>
        <w:numPr>
          <w:ilvl w:val="0"/>
          <w:numId w:val="8"/>
        </w:numPr>
        <w:spacing w:after="240"/>
        <w:ind w:left="714" w:hanging="357"/>
        <w:contextualSpacing w:val="0"/>
        <w:rPr>
          <w:color w:val="808080" w:themeColor="background1" w:themeShade="80"/>
          <w:sz w:val="22"/>
          <w:szCs w:val="22"/>
        </w:rPr>
      </w:pPr>
      <w:r w:rsidRPr="00066ADD">
        <w:rPr>
          <w:color w:val="808080" w:themeColor="background1" w:themeShade="80"/>
          <w:sz w:val="22"/>
          <w:szCs w:val="22"/>
        </w:rPr>
        <w:t xml:space="preserve">The </w:t>
      </w:r>
      <w:r w:rsidRPr="00066ADD">
        <w:rPr>
          <w:b/>
          <w:color w:val="808080" w:themeColor="background1" w:themeShade="80"/>
          <w:sz w:val="22"/>
          <w:szCs w:val="22"/>
        </w:rPr>
        <w:t>c</w:t>
      </w:r>
      <w:r w:rsidR="00920E08" w:rsidRPr="00066ADD">
        <w:rPr>
          <w:b/>
          <w:color w:val="808080" w:themeColor="background1" w:themeShade="80"/>
          <w:sz w:val="22"/>
          <w:szCs w:val="22"/>
        </w:rPr>
        <w:t xml:space="preserve">hecklist of requirements </w:t>
      </w:r>
      <w:r w:rsidR="00920E08" w:rsidRPr="00066ADD">
        <w:rPr>
          <w:color w:val="808080" w:themeColor="background1" w:themeShade="80"/>
          <w:sz w:val="22"/>
          <w:szCs w:val="22"/>
        </w:rPr>
        <w:t>for access and participation plans</w:t>
      </w:r>
    </w:p>
    <w:p w14:paraId="74FCAAB1" w14:textId="7BB8ED2D" w:rsidR="00D968BD" w:rsidRPr="00066ADD" w:rsidRDefault="00D968BD" w:rsidP="00AC76BE">
      <w:pPr>
        <w:spacing w:after="240"/>
        <w:rPr>
          <w:color w:val="808080" w:themeColor="background1" w:themeShade="80"/>
          <w:sz w:val="22"/>
          <w:szCs w:val="22"/>
          <w:lang w:eastAsia="en-US"/>
        </w:rPr>
      </w:pPr>
      <w:r w:rsidRPr="00066ADD">
        <w:rPr>
          <w:color w:val="808080" w:themeColor="background1" w:themeShade="80"/>
          <w:sz w:val="22"/>
          <w:szCs w:val="22"/>
        </w:rPr>
        <w:t xml:space="preserve">Prompts are provided in this template in grey. </w:t>
      </w:r>
      <w:r w:rsidRPr="00066ADD">
        <w:rPr>
          <w:color w:val="808080" w:themeColor="background1" w:themeShade="80"/>
          <w:sz w:val="22"/>
          <w:szCs w:val="22"/>
          <w:lang w:eastAsia="en-US"/>
        </w:rPr>
        <w:t>Please remove all grey text before submitting a plan.</w:t>
      </w:r>
    </w:p>
    <w:p w14:paraId="5171E716" w14:textId="006FDEF9" w:rsidR="00A648B4" w:rsidRPr="00066ADD" w:rsidRDefault="6E41EF85" w:rsidP="00AC76BE">
      <w:pPr>
        <w:spacing w:after="240"/>
        <w:rPr>
          <w:color w:val="808080" w:themeColor="text1" w:themeTint="7F"/>
          <w:sz w:val="22"/>
          <w:szCs w:val="22"/>
        </w:rPr>
      </w:pPr>
      <w:r w:rsidRPr="00066ADD">
        <w:rPr>
          <w:color w:val="808080" w:themeColor="text1" w:themeTint="7F"/>
          <w:sz w:val="22"/>
          <w:szCs w:val="22"/>
        </w:rPr>
        <w:t xml:space="preserve">This template includes the titles and subtitles you are expected to use in your access and participation plan. If you use an alternative template, or your plan is more than 20 pages, it may take longer to process your plan. </w:t>
      </w:r>
    </w:p>
    <w:p w14:paraId="3F5FC3E5" w14:textId="2B6D9763" w:rsidR="00593439" w:rsidRDefault="0014168E" w:rsidP="0093322D">
      <w:pPr>
        <w:pStyle w:val="Heading2"/>
        <w:numPr>
          <w:ilvl w:val="0"/>
          <w:numId w:val="10"/>
        </w:numPr>
        <w:rPr>
          <w:lang w:eastAsia="en-US"/>
        </w:rPr>
      </w:pPr>
      <w:r w:rsidRPr="00776646">
        <w:rPr>
          <w:lang w:eastAsia="en-US"/>
        </w:rPr>
        <w:t>Assessment of performance</w:t>
      </w:r>
      <w:bookmarkEnd w:id="6"/>
      <w:bookmarkEnd w:id="7"/>
      <w:bookmarkEnd w:id="8"/>
    </w:p>
    <w:p w14:paraId="4D8D1446" w14:textId="77777777" w:rsidR="006C1AF4" w:rsidRDefault="00131E9C" w:rsidP="00AC76BE">
      <w:pPr>
        <w:pStyle w:val="NoSpacing"/>
        <w:spacing w:after="240" w:line="300" w:lineRule="atLeast"/>
        <w:rPr>
          <w:color w:val="808080" w:themeColor="background1" w:themeShade="80"/>
        </w:rPr>
      </w:pPr>
      <w:r>
        <w:rPr>
          <w:color w:val="808080" w:themeColor="background1" w:themeShade="80"/>
        </w:rPr>
        <w:t xml:space="preserve">You should demonstrate in this section that you understand </w:t>
      </w:r>
      <w:r w:rsidRPr="001458AF">
        <w:rPr>
          <w:color w:val="808080" w:themeColor="background1" w:themeShade="80"/>
        </w:rPr>
        <w:t xml:space="preserve">your </w:t>
      </w:r>
      <w:r>
        <w:rPr>
          <w:color w:val="808080" w:themeColor="background1" w:themeShade="80"/>
        </w:rPr>
        <w:t>performance in relation to</w:t>
      </w:r>
      <w:r w:rsidR="006C1AF4">
        <w:rPr>
          <w:color w:val="808080" w:themeColor="background1" w:themeShade="80"/>
        </w:rPr>
        <w:t>:</w:t>
      </w:r>
    </w:p>
    <w:p w14:paraId="419FA823" w14:textId="06F766CC" w:rsidR="006C1AF4" w:rsidRDefault="006C1AF4" w:rsidP="0093322D">
      <w:pPr>
        <w:pStyle w:val="NoSpacing"/>
        <w:numPr>
          <w:ilvl w:val="0"/>
          <w:numId w:val="9"/>
        </w:numPr>
        <w:spacing w:after="240" w:line="300" w:lineRule="atLeast"/>
        <w:rPr>
          <w:color w:val="808080" w:themeColor="background1" w:themeShade="80"/>
        </w:rPr>
      </w:pPr>
      <w:r w:rsidRPr="006C1AF4">
        <w:rPr>
          <w:b/>
          <w:color w:val="808080" w:themeColor="background1" w:themeShade="80"/>
        </w:rPr>
        <w:t>gaps</w:t>
      </w:r>
      <w:r>
        <w:rPr>
          <w:color w:val="808080" w:themeColor="background1" w:themeShade="80"/>
        </w:rPr>
        <w:t xml:space="preserve"> between underrepresented groups and their peers</w:t>
      </w:r>
    </w:p>
    <w:p w14:paraId="1593097C" w14:textId="6D1E3CEC" w:rsidR="006C1AF4" w:rsidRPr="00AC76BE" w:rsidRDefault="006C1AF4" w:rsidP="0093322D">
      <w:pPr>
        <w:pStyle w:val="NoSpacing"/>
        <w:numPr>
          <w:ilvl w:val="0"/>
          <w:numId w:val="9"/>
        </w:numPr>
        <w:spacing w:after="240" w:line="300" w:lineRule="atLeast"/>
        <w:rPr>
          <w:color w:val="808080" w:themeColor="background1" w:themeShade="80"/>
        </w:rPr>
      </w:pPr>
      <w:r w:rsidRPr="006C1AF4">
        <w:rPr>
          <w:b/>
          <w:color w:val="808080" w:themeColor="background1" w:themeShade="80"/>
        </w:rPr>
        <w:t>progress over time</w:t>
      </w:r>
      <w:r>
        <w:rPr>
          <w:color w:val="808080" w:themeColor="background1" w:themeShade="80"/>
        </w:rPr>
        <w:t xml:space="preserve"> in closing the gaps</w:t>
      </w:r>
    </w:p>
    <w:p w14:paraId="5D71FB1E" w14:textId="3C141688" w:rsidR="00C81343" w:rsidRDefault="00131E9C" w:rsidP="00AC76BE">
      <w:pPr>
        <w:pStyle w:val="NoSpacing"/>
        <w:spacing w:after="240" w:line="300" w:lineRule="atLeast"/>
        <w:rPr>
          <w:color w:val="808080" w:themeColor="background1" w:themeShade="80"/>
        </w:rPr>
      </w:pPr>
      <w:r>
        <w:rPr>
          <w:color w:val="808080" w:themeColor="background1" w:themeShade="80"/>
        </w:rPr>
        <w:t xml:space="preserve">This includes consideration of </w:t>
      </w:r>
      <w:r w:rsidRPr="00AF3EDA">
        <w:rPr>
          <w:color w:val="808080" w:themeColor="background1" w:themeShade="80"/>
        </w:rPr>
        <w:t xml:space="preserve">your </w:t>
      </w:r>
      <w:r w:rsidRPr="00674BD9">
        <w:rPr>
          <w:b/>
          <w:color w:val="808080" w:themeColor="background1" w:themeShade="80"/>
        </w:rPr>
        <w:t xml:space="preserve">own </w:t>
      </w:r>
      <w:r w:rsidR="00C3553A">
        <w:rPr>
          <w:b/>
          <w:color w:val="808080" w:themeColor="background1" w:themeShade="80"/>
        </w:rPr>
        <w:t xml:space="preserve">student </w:t>
      </w:r>
      <w:r w:rsidRPr="00674BD9">
        <w:rPr>
          <w:b/>
          <w:color w:val="808080" w:themeColor="background1" w:themeShade="80"/>
        </w:rPr>
        <w:t>population</w:t>
      </w:r>
      <w:r w:rsidRPr="00AF3EDA">
        <w:rPr>
          <w:color w:val="808080" w:themeColor="background1" w:themeShade="80"/>
        </w:rPr>
        <w:t xml:space="preserve">, and </w:t>
      </w:r>
      <w:r w:rsidRPr="00674BD9">
        <w:rPr>
          <w:b/>
          <w:color w:val="808080" w:themeColor="background1" w:themeShade="80"/>
        </w:rPr>
        <w:t>your role in the national picture</w:t>
      </w:r>
      <w:r>
        <w:rPr>
          <w:color w:val="808080" w:themeColor="background1" w:themeShade="80"/>
        </w:rPr>
        <w:t xml:space="preserve">, especially in relation to the </w:t>
      </w:r>
      <w:proofErr w:type="spellStart"/>
      <w:r>
        <w:rPr>
          <w:color w:val="808080" w:themeColor="background1" w:themeShade="80"/>
        </w:rPr>
        <w:t>OfS</w:t>
      </w:r>
      <w:proofErr w:type="spellEnd"/>
      <w:r>
        <w:rPr>
          <w:color w:val="808080" w:themeColor="background1" w:themeShade="80"/>
        </w:rPr>
        <w:t xml:space="preserve"> access and participation key performance measures.</w:t>
      </w:r>
    </w:p>
    <w:p w14:paraId="3DF068C6" w14:textId="77777777" w:rsidR="00AC76BE" w:rsidRDefault="00DC1EEA" w:rsidP="00AC76BE">
      <w:pPr>
        <w:pStyle w:val="NoSpacing"/>
        <w:spacing w:after="240" w:line="300" w:lineRule="atLeast"/>
        <w:rPr>
          <w:color w:val="808080" w:themeColor="background1" w:themeShade="80"/>
        </w:rPr>
      </w:pPr>
      <w:r>
        <w:rPr>
          <w:color w:val="808080" w:themeColor="background1" w:themeShade="80"/>
        </w:rPr>
        <w:t>Sources of evidence to inform your analysis</w:t>
      </w:r>
      <w:r w:rsidR="00C81343">
        <w:rPr>
          <w:color w:val="808080" w:themeColor="background1" w:themeShade="80"/>
        </w:rPr>
        <w:t xml:space="preserve"> include</w:t>
      </w:r>
      <w:r w:rsidR="00AC76BE">
        <w:rPr>
          <w:color w:val="808080" w:themeColor="background1" w:themeShade="80"/>
        </w:rPr>
        <w:t>:</w:t>
      </w:r>
      <w:r w:rsidR="00C81343">
        <w:rPr>
          <w:color w:val="808080" w:themeColor="background1" w:themeShade="80"/>
        </w:rPr>
        <w:t xml:space="preserve"> </w:t>
      </w:r>
    </w:p>
    <w:p w14:paraId="6F8FB8AD" w14:textId="77777777" w:rsidR="00AC76BE" w:rsidRDefault="00C81343" w:rsidP="0093322D">
      <w:pPr>
        <w:pStyle w:val="NoSpacing"/>
        <w:numPr>
          <w:ilvl w:val="0"/>
          <w:numId w:val="14"/>
        </w:numPr>
        <w:spacing w:after="240" w:line="300" w:lineRule="atLeast"/>
        <w:rPr>
          <w:color w:val="808080" w:themeColor="background1" w:themeShade="80"/>
        </w:rPr>
      </w:pPr>
      <w:r>
        <w:rPr>
          <w:color w:val="808080" w:themeColor="background1" w:themeShade="80"/>
        </w:rPr>
        <w:t xml:space="preserve">the </w:t>
      </w:r>
      <w:proofErr w:type="spellStart"/>
      <w:r>
        <w:rPr>
          <w:color w:val="808080" w:themeColor="background1" w:themeShade="80"/>
        </w:rPr>
        <w:t>OfS</w:t>
      </w:r>
      <w:proofErr w:type="spellEnd"/>
      <w:r>
        <w:rPr>
          <w:color w:val="808080" w:themeColor="background1" w:themeShade="80"/>
        </w:rPr>
        <w:t xml:space="preserve"> ac</w:t>
      </w:r>
      <w:r w:rsidR="00AC76BE">
        <w:rPr>
          <w:color w:val="808080" w:themeColor="background1" w:themeShade="80"/>
        </w:rPr>
        <w:t>cess and participation dataset</w:t>
      </w:r>
    </w:p>
    <w:p w14:paraId="435D2376" w14:textId="77777777" w:rsidR="00AC76BE" w:rsidRDefault="00C81343" w:rsidP="0093322D">
      <w:pPr>
        <w:pStyle w:val="NoSpacing"/>
        <w:numPr>
          <w:ilvl w:val="0"/>
          <w:numId w:val="14"/>
        </w:numPr>
        <w:spacing w:after="240" w:line="300" w:lineRule="atLeast"/>
        <w:rPr>
          <w:color w:val="808080" w:themeColor="background1" w:themeShade="80"/>
        </w:rPr>
      </w:pPr>
      <w:r>
        <w:rPr>
          <w:color w:val="808080" w:themeColor="background1" w:themeShade="80"/>
        </w:rPr>
        <w:t>other quantitative dat</w:t>
      </w:r>
      <w:r w:rsidR="00AC76BE">
        <w:rPr>
          <w:color w:val="808080" w:themeColor="background1" w:themeShade="80"/>
        </w:rPr>
        <w:t>a</w:t>
      </w:r>
    </w:p>
    <w:p w14:paraId="7A0C95F5" w14:textId="77777777" w:rsidR="00AC76BE" w:rsidRDefault="00AC76BE" w:rsidP="0093322D">
      <w:pPr>
        <w:pStyle w:val="NoSpacing"/>
        <w:numPr>
          <w:ilvl w:val="0"/>
          <w:numId w:val="14"/>
        </w:numPr>
        <w:spacing w:after="240" w:line="300" w:lineRule="atLeast"/>
        <w:rPr>
          <w:color w:val="808080" w:themeColor="background1" w:themeShade="80"/>
        </w:rPr>
      </w:pPr>
      <w:r>
        <w:rPr>
          <w:color w:val="808080" w:themeColor="background1" w:themeShade="80"/>
        </w:rPr>
        <w:t>qualitative data</w:t>
      </w:r>
    </w:p>
    <w:p w14:paraId="4B042229" w14:textId="53C9D2C2" w:rsidR="00131E9C" w:rsidRDefault="00AC76BE" w:rsidP="0093322D">
      <w:pPr>
        <w:pStyle w:val="NoSpacing"/>
        <w:numPr>
          <w:ilvl w:val="0"/>
          <w:numId w:val="14"/>
        </w:numPr>
        <w:spacing w:after="240" w:line="300" w:lineRule="atLeast"/>
        <w:rPr>
          <w:color w:val="808080" w:themeColor="background1" w:themeShade="80"/>
        </w:rPr>
      </w:pPr>
      <w:r>
        <w:rPr>
          <w:color w:val="808080" w:themeColor="background1" w:themeShade="80"/>
        </w:rPr>
        <w:t>academic evidence</w:t>
      </w:r>
    </w:p>
    <w:p w14:paraId="789F4E77" w14:textId="77777777" w:rsidR="00131E9C" w:rsidRPr="00B8705B" w:rsidRDefault="00131E9C" w:rsidP="00AC76BE">
      <w:pPr>
        <w:pStyle w:val="NoSpacing"/>
        <w:spacing w:after="240" w:line="300" w:lineRule="atLeast"/>
        <w:rPr>
          <w:color w:val="808080" w:themeColor="background1" w:themeShade="80"/>
        </w:rPr>
      </w:pPr>
      <w:r w:rsidRPr="00B8705B">
        <w:rPr>
          <w:color w:val="808080" w:themeColor="background1" w:themeShade="80"/>
        </w:rPr>
        <w:t>For more information about how to complete this section see:</w:t>
      </w:r>
    </w:p>
    <w:p w14:paraId="129227B1" w14:textId="5456CEBA" w:rsidR="00131E9C" w:rsidRPr="00B8705B" w:rsidRDefault="0058729D" w:rsidP="0093322D">
      <w:pPr>
        <w:pStyle w:val="NoSpacing"/>
        <w:numPr>
          <w:ilvl w:val="0"/>
          <w:numId w:val="15"/>
        </w:numPr>
        <w:spacing w:after="240" w:line="300" w:lineRule="atLeast"/>
        <w:rPr>
          <w:color w:val="808080" w:themeColor="background1" w:themeShade="80"/>
        </w:rPr>
      </w:pPr>
      <w:r>
        <w:rPr>
          <w:color w:val="808080" w:themeColor="background1" w:themeShade="80"/>
        </w:rPr>
        <w:t>Regulatory n</w:t>
      </w:r>
      <w:r w:rsidR="00131E9C">
        <w:rPr>
          <w:color w:val="808080" w:themeColor="background1" w:themeShade="80"/>
        </w:rPr>
        <w:t>otice 1</w:t>
      </w:r>
      <w:r w:rsidR="00AC76BE">
        <w:rPr>
          <w:color w:val="808080" w:themeColor="background1" w:themeShade="80"/>
        </w:rPr>
        <w:t>,</w:t>
      </w:r>
      <w:r w:rsidR="00210DA1">
        <w:rPr>
          <w:color w:val="808080" w:themeColor="background1" w:themeShade="80"/>
        </w:rPr>
        <w:t xml:space="preserve"> page 18</w:t>
      </w:r>
      <w:r w:rsidR="00AC76BE">
        <w:rPr>
          <w:color w:val="808080" w:themeColor="background1" w:themeShade="80"/>
        </w:rPr>
        <w:t xml:space="preserve"> </w:t>
      </w:r>
    </w:p>
    <w:p w14:paraId="3AA24742" w14:textId="77777777" w:rsidR="00AC76BE" w:rsidRDefault="0058729D" w:rsidP="0093322D">
      <w:pPr>
        <w:pStyle w:val="ListParagraph"/>
        <w:numPr>
          <w:ilvl w:val="0"/>
          <w:numId w:val="15"/>
        </w:numPr>
        <w:spacing w:after="240"/>
        <w:rPr>
          <w:color w:val="808080" w:themeColor="background1" w:themeShade="80"/>
          <w:sz w:val="22"/>
        </w:rPr>
      </w:pPr>
      <w:r w:rsidRPr="00AC76BE">
        <w:rPr>
          <w:color w:val="808080" w:themeColor="background1" w:themeShade="80"/>
          <w:sz w:val="22"/>
        </w:rPr>
        <w:t>Regulatory a</w:t>
      </w:r>
      <w:r w:rsidR="00131E9C" w:rsidRPr="00AC76BE">
        <w:rPr>
          <w:color w:val="808080" w:themeColor="background1" w:themeShade="80"/>
          <w:sz w:val="22"/>
        </w:rPr>
        <w:t>dvice 6</w:t>
      </w:r>
      <w:r w:rsidR="00AC76BE" w:rsidRPr="00AC76BE">
        <w:rPr>
          <w:color w:val="808080" w:themeColor="background1" w:themeShade="80"/>
          <w:sz w:val="22"/>
        </w:rPr>
        <w:t>,</w:t>
      </w:r>
      <w:r w:rsidRPr="00AC76BE">
        <w:rPr>
          <w:color w:val="808080" w:themeColor="background1" w:themeShade="80"/>
          <w:sz w:val="22"/>
        </w:rPr>
        <w:t xml:space="preserve"> page 6</w:t>
      </w:r>
    </w:p>
    <w:p w14:paraId="1D5BA99E" w14:textId="20E2E113" w:rsidR="00131E9C" w:rsidRPr="00AC76BE" w:rsidRDefault="00AC76BE" w:rsidP="00AC76BE">
      <w:pPr>
        <w:pStyle w:val="ListParagraph"/>
        <w:spacing w:after="240"/>
        <w:rPr>
          <w:color w:val="808080" w:themeColor="background1" w:themeShade="80"/>
          <w:sz w:val="22"/>
        </w:rPr>
      </w:pPr>
      <w:r>
        <w:rPr>
          <w:color w:val="808080" w:themeColor="background1" w:themeShade="80"/>
          <w:sz w:val="22"/>
        </w:rPr>
        <w:br/>
      </w:r>
    </w:p>
    <w:p w14:paraId="5DBCCB5D" w14:textId="77777777" w:rsidR="00131E9C" w:rsidRPr="00131E9C" w:rsidRDefault="00131E9C" w:rsidP="00AC76BE">
      <w:pPr>
        <w:spacing w:after="240"/>
        <w:rPr>
          <w:lang w:eastAsia="en-US"/>
        </w:rPr>
      </w:pPr>
    </w:p>
    <w:p w14:paraId="114F63A1" w14:textId="51E273CD" w:rsidR="00CE2F2E" w:rsidRDefault="00282C63" w:rsidP="00066ADD">
      <w:pPr>
        <w:pStyle w:val="Heading4"/>
        <w:spacing w:before="0" w:after="240"/>
        <w:rPr>
          <w:rFonts w:ascii="Arial" w:eastAsia="Times New Roman" w:hAnsi="Arial" w:cs="Times New Roman"/>
          <w:b/>
          <w:color w:val="002554" w:themeColor="text2"/>
          <w:sz w:val="24"/>
          <w:szCs w:val="24"/>
        </w:rPr>
      </w:pPr>
      <w:r>
        <w:rPr>
          <w:rFonts w:ascii="Arial" w:eastAsia="Times New Roman" w:hAnsi="Arial" w:cs="Times New Roman"/>
          <w:b/>
          <w:color w:val="002554" w:themeColor="text2"/>
          <w:sz w:val="24"/>
          <w:szCs w:val="24"/>
        </w:rPr>
        <w:lastRenderedPageBreak/>
        <w:t xml:space="preserve">1.1 </w:t>
      </w:r>
      <w:r w:rsidR="00CE2F2E">
        <w:rPr>
          <w:rFonts w:ascii="Arial" w:eastAsia="Times New Roman" w:hAnsi="Arial" w:cs="Times New Roman"/>
          <w:b/>
          <w:color w:val="002554" w:themeColor="text2"/>
          <w:sz w:val="24"/>
          <w:szCs w:val="24"/>
        </w:rPr>
        <w:t>H</w:t>
      </w:r>
      <w:r w:rsidR="00CE2F2E" w:rsidRPr="00CE2F2E">
        <w:rPr>
          <w:rFonts w:ascii="Arial" w:eastAsia="Times New Roman" w:hAnsi="Arial" w:cs="Times New Roman"/>
          <w:b/>
          <w:color w:val="002554" w:themeColor="text2"/>
          <w:sz w:val="24"/>
          <w:szCs w:val="24"/>
        </w:rPr>
        <w:t xml:space="preserve">igher education participation, household income, or socioeconomic status </w:t>
      </w:r>
    </w:p>
    <w:p w14:paraId="33CCD11E" w14:textId="5CDBD2BC" w:rsidR="007D4E50" w:rsidRPr="00842A2F" w:rsidRDefault="005E6549" w:rsidP="00066ADD">
      <w:pPr>
        <w:pStyle w:val="Heading4"/>
        <w:spacing w:before="0" w:after="240"/>
        <w:ind w:left="567"/>
      </w:pPr>
      <w:r>
        <w:t>Access</w:t>
      </w:r>
    </w:p>
    <w:p w14:paraId="4BF51F4E" w14:textId="12809315" w:rsidR="005E6549" w:rsidRDefault="005E6549" w:rsidP="00066ADD">
      <w:pPr>
        <w:pStyle w:val="Heading4"/>
        <w:spacing w:before="0" w:after="240"/>
        <w:ind w:left="567"/>
      </w:pPr>
      <w:r>
        <w:t>Success</w:t>
      </w:r>
    </w:p>
    <w:p w14:paraId="0DEBF32E" w14:textId="014EF370" w:rsidR="00764407" w:rsidRDefault="00210DA1" w:rsidP="00066ADD">
      <w:pPr>
        <w:pStyle w:val="Heading5"/>
        <w:spacing w:before="0" w:after="240"/>
        <w:ind w:left="1134"/>
      </w:pPr>
      <w:r>
        <w:t>Non-c</w:t>
      </w:r>
      <w:r w:rsidR="00764407">
        <w:t>ontinuation</w:t>
      </w:r>
    </w:p>
    <w:p w14:paraId="2FDCD9CB" w14:textId="4EA4CB79" w:rsidR="00764407" w:rsidRPr="00764407" w:rsidRDefault="00764407" w:rsidP="00066ADD">
      <w:pPr>
        <w:pStyle w:val="Heading5"/>
        <w:spacing w:before="0" w:after="240"/>
        <w:ind w:left="1134"/>
      </w:pPr>
      <w:r>
        <w:t>Attainment</w:t>
      </w:r>
    </w:p>
    <w:p w14:paraId="54C65E07" w14:textId="4A7C0CEC" w:rsidR="005E6549" w:rsidRDefault="005E6549" w:rsidP="00066ADD">
      <w:pPr>
        <w:pStyle w:val="Heading4"/>
        <w:spacing w:before="0" w:after="240"/>
        <w:ind w:left="567"/>
      </w:pPr>
      <w:r>
        <w:t>Progression</w:t>
      </w:r>
      <w:r w:rsidR="007F51A4">
        <w:t xml:space="preserve"> to employment or further study</w:t>
      </w:r>
    </w:p>
    <w:p w14:paraId="5CC0F8B3" w14:textId="77777777" w:rsidR="00066ADD" w:rsidRPr="00066ADD" w:rsidRDefault="00066ADD" w:rsidP="00066ADD"/>
    <w:p w14:paraId="5AF1B7E0" w14:textId="18414131" w:rsidR="0014168E" w:rsidRDefault="00282C63" w:rsidP="00066ADD">
      <w:pPr>
        <w:pStyle w:val="Heading3"/>
        <w:spacing w:before="0" w:after="240" w:line="300" w:lineRule="atLeast"/>
        <w:rPr>
          <w:rFonts w:eastAsia="Calibri"/>
          <w:lang w:eastAsia="en-US"/>
        </w:rPr>
      </w:pPr>
      <w:r>
        <w:rPr>
          <w:rFonts w:eastAsia="Calibri"/>
          <w:lang w:eastAsia="en-US"/>
        </w:rPr>
        <w:t xml:space="preserve">1.2 </w:t>
      </w:r>
      <w:r w:rsidR="0014168E">
        <w:rPr>
          <w:rFonts w:eastAsia="Calibri"/>
          <w:lang w:eastAsia="en-US"/>
        </w:rPr>
        <w:t>Black, Asian and minority ethnic</w:t>
      </w:r>
      <w:r w:rsidR="002363FF">
        <w:rPr>
          <w:rFonts w:eastAsia="Calibri"/>
          <w:lang w:eastAsia="en-US"/>
        </w:rPr>
        <w:t xml:space="preserve"> </w:t>
      </w:r>
      <w:r w:rsidR="005F25DD">
        <w:rPr>
          <w:rFonts w:eastAsia="Calibri"/>
          <w:lang w:eastAsia="en-US"/>
        </w:rPr>
        <w:t>students</w:t>
      </w:r>
    </w:p>
    <w:p w14:paraId="3B9C4F90" w14:textId="77777777" w:rsidR="005E6549" w:rsidRDefault="005E6549" w:rsidP="00066ADD">
      <w:pPr>
        <w:pStyle w:val="Heading4"/>
        <w:spacing w:before="0" w:after="240"/>
        <w:ind w:left="567"/>
      </w:pPr>
      <w:r>
        <w:t>Access</w:t>
      </w:r>
    </w:p>
    <w:p w14:paraId="76A5128A" w14:textId="69975B00" w:rsidR="005E6549" w:rsidRDefault="005E6549" w:rsidP="00066ADD">
      <w:pPr>
        <w:pStyle w:val="Heading4"/>
        <w:spacing w:before="0" w:after="240"/>
        <w:ind w:left="567"/>
      </w:pPr>
      <w:r>
        <w:t>Success</w:t>
      </w:r>
    </w:p>
    <w:p w14:paraId="675207C6" w14:textId="77777777" w:rsidR="00210DA1" w:rsidRDefault="00210DA1" w:rsidP="00066ADD">
      <w:pPr>
        <w:pStyle w:val="Heading5"/>
        <w:spacing w:before="0" w:after="240"/>
        <w:ind w:left="1134"/>
      </w:pPr>
      <w:r>
        <w:t>Non-continuation</w:t>
      </w:r>
    </w:p>
    <w:p w14:paraId="183DACB1" w14:textId="14CDBD50" w:rsidR="00764407" w:rsidRPr="00764407" w:rsidRDefault="00764407" w:rsidP="00066ADD">
      <w:pPr>
        <w:pStyle w:val="Heading5"/>
        <w:spacing w:before="0" w:after="240"/>
        <w:ind w:left="1134"/>
      </w:pPr>
      <w:r>
        <w:t>Attainment</w:t>
      </w:r>
    </w:p>
    <w:p w14:paraId="786BD869" w14:textId="77777777" w:rsidR="00CF1F0A" w:rsidRDefault="00CF1F0A" w:rsidP="00066ADD">
      <w:pPr>
        <w:pStyle w:val="Heading4"/>
        <w:spacing w:before="0" w:after="240"/>
        <w:ind w:left="567"/>
      </w:pPr>
      <w:r>
        <w:t>Progression to employment or further study</w:t>
      </w:r>
    </w:p>
    <w:p w14:paraId="7211E17C" w14:textId="77777777" w:rsidR="00066ADD" w:rsidRPr="00066ADD" w:rsidRDefault="00066ADD" w:rsidP="00066ADD"/>
    <w:p w14:paraId="44AED288" w14:textId="3A06CFD2" w:rsidR="0014168E" w:rsidRDefault="00282C63" w:rsidP="00066ADD">
      <w:pPr>
        <w:pStyle w:val="Heading3"/>
        <w:spacing w:before="0" w:after="240" w:line="300" w:lineRule="atLeast"/>
        <w:rPr>
          <w:rFonts w:eastAsia="Calibri"/>
          <w:lang w:eastAsia="en-US"/>
        </w:rPr>
      </w:pPr>
      <w:r>
        <w:rPr>
          <w:rFonts w:eastAsia="Calibri"/>
          <w:lang w:eastAsia="en-US"/>
        </w:rPr>
        <w:t xml:space="preserve">1.3 </w:t>
      </w:r>
      <w:r w:rsidR="0014168E">
        <w:rPr>
          <w:rFonts w:eastAsia="Calibri"/>
          <w:lang w:eastAsia="en-US"/>
        </w:rPr>
        <w:t>Mature students</w:t>
      </w:r>
    </w:p>
    <w:p w14:paraId="4D5421B1" w14:textId="77777777" w:rsidR="005E6549" w:rsidRDefault="005E6549" w:rsidP="00066ADD">
      <w:pPr>
        <w:pStyle w:val="Heading4"/>
        <w:spacing w:before="0" w:after="240"/>
        <w:ind w:left="567"/>
      </w:pPr>
      <w:r>
        <w:t>Access</w:t>
      </w:r>
    </w:p>
    <w:p w14:paraId="2F9D6D7A" w14:textId="14088737" w:rsidR="005E6549" w:rsidRDefault="005E6549" w:rsidP="00066ADD">
      <w:pPr>
        <w:pStyle w:val="Heading4"/>
        <w:spacing w:before="0" w:after="240"/>
        <w:ind w:left="567"/>
      </w:pPr>
      <w:r>
        <w:t>Success</w:t>
      </w:r>
    </w:p>
    <w:p w14:paraId="67959250" w14:textId="77777777" w:rsidR="00210DA1" w:rsidRDefault="00210DA1" w:rsidP="00066ADD">
      <w:pPr>
        <w:pStyle w:val="Heading5"/>
        <w:spacing w:before="0" w:after="240"/>
        <w:ind w:left="1134"/>
      </w:pPr>
      <w:r>
        <w:t>Non-continuation</w:t>
      </w:r>
    </w:p>
    <w:p w14:paraId="5B16CCAC" w14:textId="1702B5EA" w:rsidR="00764407" w:rsidRPr="00764407" w:rsidRDefault="00764407" w:rsidP="00066ADD">
      <w:pPr>
        <w:pStyle w:val="Heading5"/>
        <w:spacing w:before="0" w:after="240"/>
        <w:ind w:left="1134"/>
      </w:pPr>
      <w:r>
        <w:t>Attainment</w:t>
      </w:r>
    </w:p>
    <w:p w14:paraId="5C5A2E5A" w14:textId="77777777" w:rsidR="00CF1F0A" w:rsidRDefault="00CF1F0A" w:rsidP="00066ADD">
      <w:pPr>
        <w:pStyle w:val="Heading4"/>
        <w:spacing w:before="0" w:after="240"/>
        <w:ind w:left="567"/>
      </w:pPr>
      <w:r>
        <w:t>Progression to employment or further study</w:t>
      </w:r>
    </w:p>
    <w:p w14:paraId="330458EB" w14:textId="77777777" w:rsidR="00066ADD" w:rsidRPr="00066ADD" w:rsidRDefault="00066ADD" w:rsidP="00066ADD"/>
    <w:p w14:paraId="0FC7A41E" w14:textId="325F6FDA" w:rsidR="0014168E" w:rsidRDefault="00282C63" w:rsidP="00066ADD">
      <w:pPr>
        <w:pStyle w:val="Heading3"/>
        <w:spacing w:before="0" w:after="240" w:line="300" w:lineRule="atLeast"/>
        <w:rPr>
          <w:rFonts w:eastAsia="Calibri"/>
          <w:lang w:eastAsia="en-US"/>
        </w:rPr>
      </w:pPr>
      <w:r>
        <w:rPr>
          <w:rFonts w:eastAsia="Calibri"/>
          <w:lang w:eastAsia="en-US"/>
        </w:rPr>
        <w:t xml:space="preserve">1.4 </w:t>
      </w:r>
      <w:r w:rsidR="0014168E">
        <w:rPr>
          <w:rFonts w:eastAsia="Calibri"/>
          <w:lang w:eastAsia="en-US"/>
        </w:rPr>
        <w:t>Disabled students</w:t>
      </w:r>
    </w:p>
    <w:p w14:paraId="78AC7981" w14:textId="77777777" w:rsidR="005E6549" w:rsidRDefault="005E6549" w:rsidP="00066ADD">
      <w:pPr>
        <w:pStyle w:val="Heading4"/>
        <w:spacing w:before="0" w:after="240"/>
        <w:ind w:left="567"/>
      </w:pPr>
      <w:r>
        <w:t>Access</w:t>
      </w:r>
    </w:p>
    <w:p w14:paraId="0BBE3BAF" w14:textId="2637F56A" w:rsidR="005E6549" w:rsidRDefault="005E6549" w:rsidP="00066ADD">
      <w:pPr>
        <w:pStyle w:val="Heading4"/>
        <w:spacing w:before="0" w:after="240"/>
        <w:ind w:left="567"/>
      </w:pPr>
      <w:r>
        <w:t>Success</w:t>
      </w:r>
    </w:p>
    <w:p w14:paraId="515AAC48" w14:textId="77777777" w:rsidR="00210DA1" w:rsidRDefault="00210DA1" w:rsidP="00066ADD">
      <w:pPr>
        <w:pStyle w:val="Heading5"/>
        <w:spacing w:before="0" w:after="240"/>
        <w:ind w:left="1134"/>
      </w:pPr>
      <w:r>
        <w:t>Non-continuation</w:t>
      </w:r>
    </w:p>
    <w:p w14:paraId="46E8640B" w14:textId="21AD17A8" w:rsidR="00764407" w:rsidRPr="00764407" w:rsidRDefault="00764407" w:rsidP="00066ADD">
      <w:pPr>
        <w:pStyle w:val="Heading5"/>
        <w:spacing w:before="0" w:after="240"/>
        <w:ind w:left="1134"/>
      </w:pPr>
      <w:r>
        <w:t>Attainment</w:t>
      </w:r>
    </w:p>
    <w:p w14:paraId="0AB1166E" w14:textId="77777777" w:rsidR="00CF1F0A" w:rsidRDefault="00CF1F0A" w:rsidP="00066ADD">
      <w:pPr>
        <w:pStyle w:val="Heading4"/>
        <w:spacing w:before="0" w:after="240"/>
        <w:ind w:left="567"/>
      </w:pPr>
      <w:r>
        <w:t>Progression to employment or further study</w:t>
      </w:r>
    </w:p>
    <w:p w14:paraId="6961D605" w14:textId="77777777" w:rsidR="00066ADD" w:rsidRDefault="00066ADD" w:rsidP="00066ADD"/>
    <w:p w14:paraId="695C7A6C" w14:textId="77777777" w:rsidR="00066ADD" w:rsidRDefault="00066ADD" w:rsidP="00066ADD"/>
    <w:p w14:paraId="20190AE2" w14:textId="1252B964" w:rsidR="0014168E" w:rsidRDefault="00282C63" w:rsidP="00066ADD">
      <w:pPr>
        <w:pStyle w:val="Heading3"/>
        <w:spacing w:before="0" w:after="240" w:line="300" w:lineRule="atLeast"/>
        <w:rPr>
          <w:rFonts w:eastAsia="Calibri"/>
          <w:lang w:eastAsia="en-US"/>
        </w:rPr>
      </w:pPr>
      <w:r>
        <w:rPr>
          <w:rFonts w:eastAsia="Calibri"/>
          <w:lang w:eastAsia="en-US"/>
        </w:rPr>
        <w:lastRenderedPageBreak/>
        <w:t xml:space="preserve">1.5 </w:t>
      </w:r>
      <w:r w:rsidR="0014168E">
        <w:rPr>
          <w:rFonts w:eastAsia="Calibri"/>
          <w:lang w:eastAsia="en-US"/>
        </w:rPr>
        <w:t>Care leavers</w:t>
      </w:r>
    </w:p>
    <w:p w14:paraId="33C66702" w14:textId="77777777" w:rsidR="005E6549" w:rsidRDefault="005E6549" w:rsidP="00066ADD">
      <w:pPr>
        <w:pStyle w:val="Heading4"/>
        <w:spacing w:before="0" w:after="240"/>
        <w:ind w:left="567"/>
      </w:pPr>
      <w:r>
        <w:t>Access</w:t>
      </w:r>
    </w:p>
    <w:p w14:paraId="5D6A8BF2" w14:textId="4BCEB255" w:rsidR="005E6549" w:rsidRDefault="005E6549" w:rsidP="00066ADD">
      <w:pPr>
        <w:pStyle w:val="Heading4"/>
        <w:spacing w:before="0" w:after="240"/>
        <w:ind w:left="567"/>
      </w:pPr>
      <w:r>
        <w:t>Success</w:t>
      </w:r>
    </w:p>
    <w:p w14:paraId="7A21E3C3" w14:textId="2562E309" w:rsidR="00764407" w:rsidRDefault="00210DA1" w:rsidP="00066ADD">
      <w:pPr>
        <w:pStyle w:val="Heading5"/>
        <w:spacing w:before="0" w:after="240"/>
        <w:ind w:left="1134"/>
      </w:pPr>
      <w:r>
        <w:t>Non-continuation</w:t>
      </w:r>
    </w:p>
    <w:p w14:paraId="56905536" w14:textId="0297B88F" w:rsidR="00764407" w:rsidRPr="00764407" w:rsidRDefault="00764407" w:rsidP="00066ADD">
      <w:pPr>
        <w:pStyle w:val="Heading5"/>
        <w:spacing w:before="0" w:after="240"/>
        <w:ind w:left="1134"/>
      </w:pPr>
      <w:r>
        <w:t>Attainment</w:t>
      </w:r>
    </w:p>
    <w:p w14:paraId="704C8E2F" w14:textId="7ACCACB9" w:rsidR="0029650A" w:rsidRDefault="00CF1F0A" w:rsidP="00066ADD">
      <w:pPr>
        <w:pStyle w:val="Heading4"/>
        <w:spacing w:before="0" w:after="240"/>
        <w:ind w:left="567"/>
      </w:pPr>
      <w:r>
        <w:t>Progression to employment or further study</w:t>
      </w:r>
    </w:p>
    <w:p w14:paraId="765CAF60" w14:textId="77777777" w:rsidR="00066ADD" w:rsidRPr="00066ADD" w:rsidRDefault="00066ADD" w:rsidP="00066ADD"/>
    <w:p w14:paraId="43F7A672" w14:textId="0A9EF7D7" w:rsidR="0029650A" w:rsidRDefault="00282C63" w:rsidP="00066ADD">
      <w:pPr>
        <w:pStyle w:val="Heading3"/>
        <w:spacing w:before="0" w:after="240" w:line="300" w:lineRule="atLeast"/>
      </w:pPr>
      <w:r>
        <w:t xml:space="preserve">1.6 </w:t>
      </w:r>
      <w:r w:rsidR="0029650A">
        <w:t>Intersections</w:t>
      </w:r>
      <w:r w:rsidR="00692F44">
        <w:t xml:space="preserve"> of disadvantage</w:t>
      </w:r>
    </w:p>
    <w:p w14:paraId="02A10580" w14:textId="77777777" w:rsidR="00066ADD" w:rsidRPr="00066ADD" w:rsidRDefault="00066ADD" w:rsidP="00066ADD"/>
    <w:p w14:paraId="3A5A4D44" w14:textId="0F96A3AA" w:rsidR="00257F92" w:rsidRDefault="00282C63" w:rsidP="00066ADD">
      <w:pPr>
        <w:pStyle w:val="Heading3"/>
        <w:spacing w:before="0" w:after="240" w:line="300" w:lineRule="atLeast"/>
        <w:rPr>
          <w:rFonts w:eastAsia="Calibri"/>
          <w:lang w:eastAsia="en-US"/>
        </w:rPr>
      </w:pPr>
      <w:r>
        <w:rPr>
          <w:rFonts w:eastAsia="Calibri"/>
          <w:lang w:eastAsia="en-US"/>
        </w:rPr>
        <w:t xml:space="preserve">1.7 </w:t>
      </w:r>
      <w:r w:rsidR="00257F92">
        <w:rPr>
          <w:rFonts w:eastAsia="Calibri"/>
          <w:lang w:eastAsia="en-US"/>
        </w:rPr>
        <w:t xml:space="preserve">Other groups </w:t>
      </w:r>
      <w:r w:rsidR="00150F46">
        <w:rPr>
          <w:rFonts w:eastAsia="Calibri"/>
          <w:lang w:eastAsia="en-US"/>
        </w:rPr>
        <w:t>who experience barriers</w:t>
      </w:r>
      <w:r w:rsidR="00257F92">
        <w:rPr>
          <w:rFonts w:eastAsia="Calibri"/>
          <w:lang w:eastAsia="en-US"/>
        </w:rPr>
        <w:t xml:space="preserve"> in higher education</w:t>
      </w:r>
    </w:p>
    <w:p w14:paraId="2578AAED" w14:textId="77777777" w:rsidR="00B92C17" w:rsidRDefault="00B92C17" w:rsidP="00AC76BE">
      <w:pPr>
        <w:spacing w:after="240"/>
        <w:rPr>
          <w:b/>
          <w:color w:val="002554" w:themeColor="text2"/>
          <w:sz w:val="28"/>
          <w:szCs w:val="28"/>
          <w:lang w:eastAsia="en-US"/>
        </w:rPr>
      </w:pPr>
      <w:bookmarkStart w:id="9" w:name="_Toc507165902"/>
      <w:bookmarkStart w:id="10" w:name="_Toc507415938"/>
      <w:bookmarkStart w:id="11" w:name="_Toc507500581"/>
      <w:r>
        <w:rPr>
          <w:lang w:eastAsia="en-US"/>
        </w:rPr>
        <w:br w:type="page"/>
      </w:r>
    </w:p>
    <w:p w14:paraId="10919DD4" w14:textId="330E0485" w:rsidR="00B952D4" w:rsidRPr="001C0D9D" w:rsidRDefault="00B610C5" w:rsidP="0093322D">
      <w:pPr>
        <w:pStyle w:val="Heading2"/>
        <w:numPr>
          <w:ilvl w:val="0"/>
          <w:numId w:val="10"/>
        </w:numPr>
        <w:rPr>
          <w:lang w:eastAsia="en-US"/>
        </w:rPr>
      </w:pPr>
      <w:r>
        <w:rPr>
          <w:lang w:eastAsia="en-US"/>
        </w:rPr>
        <w:lastRenderedPageBreak/>
        <w:t>Strategic aims and objectives</w:t>
      </w:r>
    </w:p>
    <w:p w14:paraId="162EE186" w14:textId="77777777" w:rsidR="00196FBC" w:rsidRPr="00B8705B" w:rsidRDefault="00196FBC" w:rsidP="00AC76BE">
      <w:pPr>
        <w:pStyle w:val="NoSpacing"/>
        <w:spacing w:after="240" w:line="300" w:lineRule="atLeast"/>
        <w:rPr>
          <w:color w:val="808080" w:themeColor="background1" w:themeShade="80"/>
        </w:rPr>
      </w:pPr>
      <w:r w:rsidRPr="00B8705B">
        <w:rPr>
          <w:color w:val="808080" w:themeColor="background1" w:themeShade="80"/>
        </w:rPr>
        <w:t>For more information about how to complete this section see:</w:t>
      </w:r>
    </w:p>
    <w:p w14:paraId="1F8E9C50" w14:textId="48D40769" w:rsidR="00196FBC" w:rsidRPr="00B8705B" w:rsidRDefault="00196FBC" w:rsidP="0093322D">
      <w:pPr>
        <w:pStyle w:val="NoSpacing"/>
        <w:numPr>
          <w:ilvl w:val="0"/>
          <w:numId w:val="16"/>
        </w:numPr>
        <w:spacing w:after="240" w:line="300" w:lineRule="atLeast"/>
        <w:rPr>
          <w:color w:val="808080" w:themeColor="background1" w:themeShade="80"/>
        </w:rPr>
      </w:pPr>
      <w:r>
        <w:rPr>
          <w:color w:val="808080" w:themeColor="background1" w:themeShade="80"/>
        </w:rPr>
        <w:t>Regulator</w:t>
      </w:r>
      <w:r w:rsidR="0058729D">
        <w:rPr>
          <w:color w:val="808080" w:themeColor="background1" w:themeShade="80"/>
        </w:rPr>
        <w:t>y n</w:t>
      </w:r>
      <w:r>
        <w:rPr>
          <w:color w:val="808080" w:themeColor="background1" w:themeShade="80"/>
        </w:rPr>
        <w:t>otice 1</w:t>
      </w:r>
      <w:r w:rsidR="00066ADD">
        <w:rPr>
          <w:color w:val="808080" w:themeColor="background1" w:themeShade="80"/>
        </w:rPr>
        <w:t>,</w:t>
      </w:r>
      <w:r w:rsidR="00210DA1">
        <w:rPr>
          <w:color w:val="808080" w:themeColor="background1" w:themeShade="80"/>
        </w:rPr>
        <w:t xml:space="preserve"> page 21</w:t>
      </w:r>
    </w:p>
    <w:p w14:paraId="4BFF5A52" w14:textId="0BBE91B1" w:rsidR="00066ADD" w:rsidRDefault="0058729D" w:rsidP="0093322D">
      <w:pPr>
        <w:pStyle w:val="NoSpacing"/>
        <w:numPr>
          <w:ilvl w:val="0"/>
          <w:numId w:val="16"/>
        </w:numPr>
        <w:spacing w:after="240" w:line="300" w:lineRule="atLeast"/>
        <w:rPr>
          <w:color w:val="808080" w:themeColor="background1" w:themeShade="80"/>
        </w:rPr>
      </w:pPr>
      <w:r>
        <w:rPr>
          <w:color w:val="808080" w:themeColor="background1" w:themeShade="80"/>
        </w:rPr>
        <w:t>Regulatory a</w:t>
      </w:r>
      <w:r w:rsidR="00196FBC">
        <w:rPr>
          <w:color w:val="808080" w:themeColor="background1" w:themeShade="80"/>
        </w:rPr>
        <w:t>dvice 6</w:t>
      </w:r>
      <w:r w:rsidR="00066ADD">
        <w:rPr>
          <w:color w:val="808080" w:themeColor="background1" w:themeShade="80"/>
        </w:rPr>
        <w:t>,</w:t>
      </w:r>
      <w:r>
        <w:rPr>
          <w:color w:val="808080" w:themeColor="background1" w:themeShade="80"/>
        </w:rPr>
        <w:t xml:space="preserve"> page 12</w:t>
      </w:r>
    </w:p>
    <w:p w14:paraId="28E7FCCF" w14:textId="77777777" w:rsidR="006568C6" w:rsidRPr="006568C6" w:rsidRDefault="006568C6" w:rsidP="006568C6">
      <w:pPr>
        <w:pStyle w:val="NoSpacing"/>
        <w:spacing w:after="240" w:line="300" w:lineRule="atLeast"/>
        <w:ind w:left="720"/>
        <w:rPr>
          <w:color w:val="808080" w:themeColor="background1" w:themeShade="80"/>
        </w:rPr>
      </w:pPr>
    </w:p>
    <w:p w14:paraId="6E84ECCB" w14:textId="25304D92" w:rsidR="00EA7B95" w:rsidRDefault="00D5378C" w:rsidP="00066ADD">
      <w:pPr>
        <w:pStyle w:val="Heading3"/>
        <w:spacing w:before="0" w:after="240" w:line="300" w:lineRule="atLeast"/>
        <w:rPr>
          <w:rFonts w:eastAsia="Calibri"/>
          <w:lang w:eastAsia="en-US"/>
        </w:rPr>
      </w:pPr>
      <w:r>
        <w:rPr>
          <w:rFonts w:eastAsia="Calibri"/>
          <w:lang w:eastAsia="en-US"/>
        </w:rPr>
        <w:t>2.2</w:t>
      </w:r>
      <w:r w:rsidR="00282C63">
        <w:rPr>
          <w:rFonts w:eastAsia="Calibri"/>
          <w:lang w:eastAsia="en-US"/>
        </w:rPr>
        <w:t xml:space="preserve"> </w:t>
      </w:r>
      <w:r w:rsidR="00251101">
        <w:rPr>
          <w:rFonts w:eastAsia="Calibri"/>
          <w:lang w:eastAsia="en-US"/>
        </w:rPr>
        <w:t>Target groups</w:t>
      </w:r>
    </w:p>
    <w:p w14:paraId="123076C3" w14:textId="6BC46731" w:rsidR="00B70565" w:rsidRDefault="00B70565" w:rsidP="00066ADD">
      <w:pPr>
        <w:pStyle w:val="NoSpacing"/>
        <w:spacing w:after="240" w:line="300" w:lineRule="atLeast"/>
        <w:rPr>
          <w:color w:val="808080" w:themeColor="background1" w:themeShade="80"/>
        </w:rPr>
      </w:pPr>
      <w:r>
        <w:rPr>
          <w:color w:val="808080" w:themeColor="background1" w:themeShade="80"/>
        </w:rPr>
        <w:t>This section should summarise, given your assessment of performance, which groups you will be targeting in your access and participation work and at which stages of the lifecycle.</w:t>
      </w:r>
    </w:p>
    <w:p w14:paraId="275E96D6" w14:textId="77777777" w:rsidR="00066ADD" w:rsidRPr="00B70565" w:rsidRDefault="00066ADD" w:rsidP="00066ADD">
      <w:pPr>
        <w:pStyle w:val="NoSpacing"/>
        <w:spacing w:after="240" w:line="300" w:lineRule="atLeast"/>
        <w:rPr>
          <w:color w:val="808080" w:themeColor="background1" w:themeShade="80"/>
        </w:rPr>
      </w:pPr>
    </w:p>
    <w:p w14:paraId="2A07F1EB" w14:textId="055CE585" w:rsidR="00251101" w:rsidRDefault="00282C63" w:rsidP="00066ADD">
      <w:pPr>
        <w:pStyle w:val="Heading3"/>
        <w:spacing w:before="0" w:after="240" w:line="300" w:lineRule="atLeast"/>
        <w:rPr>
          <w:rFonts w:eastAsia="Calibri"/>
          <w:lang w:eastAsia="en-US"/>
        </w:rPr>
      </w:pPr>
      <w:r>
        <w:rPr>
          <w:rFonts w:eastAsia="Calibri"/>
          <w:lang w:eastAsia="en-US"/>
        </w:rPr>
        <w:t xml:space="preserve">2.2 </w:t>
      </w:r>
      <w:r w:rsidR="00B610C5">
        <w:rPr>
          <w:rFonts w:eastAsia="Calibri"/>
          <w:lang w:eastAsia="en-US"/>
        </w:rPr>
        <w:t>Aims and objectives</w:t>
      </w:r>
    </w:p>
    <w:bookmarkEnd w:id="9"/>
    <w:bookmarkEnd w:id="10"/>
    <w:bookmarkEnd w:id="11"/>
    <w:p w14:paraId="60AD8BFC" w14:textId="72CD6096" w:rsidR="001C0D9D" w:rsidRDefault="001C0D9D" w:rsidP="00066ADD">
      <w:pPr>
        <w:pStyle w:val="NoSpacing"/>
        <w:spacing w:after="240" w:line="300" w:lineRule="atLeast"/>
        <w:rPr>
          <w:color w:val="808080" w:themeColor="background1" w:themeShade="80"/>
        </w:rPr>
      </w:pPr>
      <w:r>
        <w:rPr>
          <w:color w:val="808080" w:themeColor="background1" w:themeShade="80"/>
        </w:rPr>
        <w:t xml:space="preserve">For each of the target groups, you should explain your </w:t>
      </w:r>
      <w:r w:rsidR="0089783A">
        <w:rPr>
          <w:color w:val="808080" w:themeColor="background1" w:themeShade="80"/>
        </w:rPr>
        <w:t xml:space="preserve">aims and </w:t>
      </w:r>
      <w:r w:rsidR="000714FF">
        <w:rPr>
          <w:color w:val="808080" w:themeColor="background1" w:themeShade="80"/>
        </w:rPr>
        <w:t xml:space="preserve">measurable </w:t>
      </w:r>
      <w:r w:rsidR="0089783A">
        <w:rPr>
          <w:color w:val="808080" w:themeColor="background1" w:themeShade="80"/>
        </w:rPr>
        <w:t>objectives</w:t>
      </w:r>
      <w:r>
        <w:rPr>
          <w:color w:val="808080" w:themeColor="background1" w:themeShade="80"/>
        </w:rPr>
        <w:t>. This should include the timesca</w:t>
      </w:r>
      <w:r w:rsidR="003C7079">
        <w:rPr>
          <w:color w:val="808080" w:themeColor="background1" w:themeShade="80"/>
        </w:rPr>
        <w:t>le in which you aim to eradicate the</w:t>
      </w:r>
      <w:r>
        <w:rPr>
          <w:color w:val="808080" w:themeColor="background1" w:themeShade="80"/>
        </w:rPr>
        <w:t xml:space="preserve"> gaps.</w:t>
      </w:r>
    </w:p>
    <w:p w14:paraId="00CA4C1F" w14:textId="68E3CA5A" w:rsidR="00B92C17" w:rsidRPr="001C0D9D" w:rsidRDefault="001C0D9D" w:rsidP="00066ADD">
      <w:pPr>
        <w:pStyle w:val="NoSpacing"/>
        <w:spacing w:after="240" w:line="300" w:lineRule="atLeast"/>
        <w:rPr>
          <w:color w:val="808080" w:themeColor="background1" w:themeShade="80"/>
        </w:rPr>
      </w:pPr>
      <w:r>
        <w:rPr>
          <w:color w:val="808080" w:themeColor="background1" w:themeShade="80"/>
        </w:rPr>
        <w:t xml:space="preserve">This should directly reflect your targets detailed in the supporting </w:t>
      </w:r>
      <w:r w:rsidR="00B57DBE">
        <w:rPr>
          <w:color w:val="808080" w:themeColor="background1" w:themeShade="80"/>
        </w:rPr>
        <w:t>‘</w:t>
      </w:r>
      <w:r w:rsidR="000A7E60">
        <w:rPr>
          <w:color w:val="808080" w:themeColor="background1" w:themeShade="80"/>
        </w:rPr>
        <w:t>targets and investment plan</w:t>
      </w:r>
      <w:r w:rsidR="00B57DBE">
        <w:rPr>
          <w:color w:val="808080" w:themeColor="background1" w:themeShade="80"/>
        </w:rPr>
        <w:t>’</w:t>
      </w:r>
      <w:r>
        <w:rPr>
          <w:color w:val="808080" w:themeColor="background1" w:themeShade="80"/>
        </w:rPr>
        <w:t>.</w:t>
      </w:r>
      <w:r w:rsidR="00BE01DD">
        <w:rPr>
          <w:color w:val="808080" w:themeColor="background1" w:themeShade="80"/>
        </w:rPr>
        <w:t xml:space="preserve"> Your targets should show</w:t>
      </w:r>
      <w:r w:rsidR="001625E1">
        <w:rPr>
          <w:color w:val="808080" w:themeColor="background1" w:themeShade="80"/>
        </w:rPr>
        <w:t xml:space="preserve"> the progress you </w:t>
      </w:r>
      <w:r w:rsidR="00EC21C6">
        <w:rPr>
          <w:color w:val="808080" w:themeColor="background1" w:themeShade="80"/>
        </w:rPr>
        <w:t>commit to making</w:t>
      </w:r>
      <w:r w:rsidR="001625E1">
        <w:rPr>
          <w:color w:val="808080" w:themeColor="background1" w:themeShade="80"/>
        </w:rPr>
        <w:t xml:space="preserve"> over the first five years of achieving your aims</w:t>
      </w:r>
      <w:r w:rsidR="000714FF">
        <w:rPr>
          <w:color w:val="808080" w:themeColor="background1" w:themeShade="80"/>
        </w:rPr>
        <w:t xml:space="preserve"> and objectives</w:t>
      </w:r>
      <w:r w:rsidR="001625E1">
        <w:rPr>
          <w:color w:val="808080" w:themeColor="background1" w:themeShade="80"/>
        </w:rPr>
        <w:t>.</w:t>
      </w:r>
      <w:r w:rsidR="00B92C17">
        <w:br w:type="page"/>
      </w:r>
    </w:p>
    <w:p w14:paraId="6711E409" w14:textId="4D04A88F" w:rsidR="00196FBC" w:rsidRDefault="00022784" w:rsidP="0093322D">
      <w:pPr>
        <w:pStyle w:val="Heading2"/>
        <w:numPr>
          <w:ilvl w:val="0"/>
          <w:numId w:val="10"/>
        </w:numPr>
        <w:rPr>
          <w:lang w:eastAsia="en-US"/>
        </w:rPr>
      </w:pPr>
      <w:r>
        <w:rPr>
          <w:lang w:eastAsia="en-US"/>
        </w:rPr>
        <w:lastRenderedPageBreak/>
        <w:t>Strategic measures</w:t>
      </w:r>
    </w:p>
    <w:p w14:paraId="154F38C3" w14:textId="77777777" w:rsidR="000F4700" w:rsidRPr="00B8705B" w:rsidRDefault="000F4700" w:rsidP="00AC76BE">
      <w:pPr>
        <w:pStyle w:val="NoSpacing"/>
        <w:spacing w:after="240" w:line="300" w:lineRule="atLeast"/>
        <w:rPr>
          <w:color w:val="808080" w:themeColor="background1" w:themeShade="80"/>
        </w:rPr>
      </w:pPr>
      <w:r w:rsidRPr="00B8705B">
        <w:rPr>
          <w:color w:val="808080" w:themeColor="background1" w:themeShade="80"/>
        </w:rPr>
        <w:t>For more information about how to complete this section see:</w:t>
      </w:r>
    </w:p>
    <w:p w14:paraId="1B415746" w14:textId="1E38D123" w:rsidR="000F4700" w:rsidRPr="00B8705B" w:rsidRDefault="0058729D" w:rsidP="0093322D">
      <w:pPr>
        <w:pStyle w:val="NoSpacing"/>
        <w:numPr>
          <w:ilvl w:val="0"/>
          <w:numId w:val="17"/>
        </w:numPr>
        <w:spacing w:after="240" w:line="300" w:lineRule="atLeast"/>
        <w:rPr>
          <w:color w:val="808080" w:themeColor="background1" w:themeShade="80"/>
        </w:rPr>
      </w:pPr>
      <w:r>
        <w:rPr>
          <w:color w:val="808080" w:themeColor="background1" w:themeShade="80"/>
        </w:rPr>
        <w:t>Regulatory n</w:t>
      </w:r>
      <w:r w:rsidR="000F4700">
        <w:rPr>
          <w:color w:val="808080" w:themeColor="background1" w:themeShade="80"/>
        </w:rPr>
        <w:t>otice 1</w:t>
      </w:r>
      <w:r w:rsidR="00066ADD">
        <w:rPr>
          <w:color w:val="808080" w:themeColor="background1" w:themeShade="80"/>
        </w:rPr>
        <w:t>,</w:t>
      </w:r>
      <w:r w:rsidR="00210DA1">
        <w:rPr>
          <w:color w:val="808080" w:themeColor="background1" w:themeShade="80"/>
        </w:rPr>
        <w:t xml:space="preserve"> page 24</w:t>
      </w:r>
    </w:p>
    <w:p w14:paraId="244F67D6" w14:textId="04BBDAEC" w:rsidR="000F4700" w:rsidRPr="00066ADD" w:rsidRDefault="0058729D" w:rsidP="0093322D">
      <w:pPr>
        <w:pStyle w:val="ListParagraph"/>
        <w:numPr>
          <w:ilvl w:val="0"/>
          <w:numId w:val="17"/>
        </w:numPr>
        <w:spacing w:after="240"/>
        <w:rPr>
          <w:color w:val="808080" w:themeColor="background1" w:themeShade="80"/>
          <w:sz w:val="22"/>
          <w:lang w:eastAsia="en-US"/>
        </w:rPr>
      </w:pPr>
      <w:r w:rsidRPr="00066ADD">
        <w:rPr>
          <w:color w:val="808080" w:themeColor="background1" w:themeShade="80"/>
          <w:sz w:val="22"/>
        </w:rPr>
        <w:t>Regulatory advice 6</w:t>
      </w:r>
      <w:r w:rsidR="00066ADD" w:rsidRPr="00066ADD">
        <w:rPr>
          <w:color w:val="808080" w:themeColor="background1" w:themeShade="80"/>
          <w:sz w:val="22"/>
        </w:rPr>
        <w:t>,</w:t>
      </w:r>
      <w:r w:rsidRPr="00066ADD">
        <w:rPr>
          <w:color w:val="808080" w:themeColor="background1" w:themeShade="80"/>
          <w:sz w:val="22"/>
        </w:rPr>
        <w:t xml:space="preserve"> page 16</w:t>
      </w:r>
    </w:p>
    <w:p w14:paraId="0DA9FCCD" w14:textId="77777777" w:rsidR="000F4700" w:rsidRPr="000F4700" w:rsidRDefault="000F4700" w:rsidP="00AC76BE">
      <w:pPr>
        <w:pStyle w:val="ListParagraph"/>
        <w:spacing w:after="240"/>
        <w:ind w:left="360"/>
        <w:rPr>
          <w:lang w:eastAsia="en-US"/>
        </w:rPr>
      </w:pPr>
    </w:p>
    <w:p w14:paraId="4A62F472" w14:textId="2016848C" w:rsidR="00553894" w:rsidRPr="00066ADD" w:rsidRDefault="001D6BF2" w:rsidP="00AC76BE">
      <w:pPr>
        <w:spacing w:after="240"/>
        <w:rPr>
          <w:color w:val="808080" w:themeColor="background1" w:themeShade="80"/>
          <w:sz w:val="22"/>
          <w:lang w:eastAsia="en-US"/>
        </w:rPr>
      </w:pPr>
      <w:r w:rsidRPr="00066ADD">
        <w:rPr>
          <w:color w:val="808080" w:themeColor="background1" w:themeShade="80"/>
          <w:sz w:val="22"/>
          <w:lang w:eastAsia="en-US"/>
        </w:rPr>
        <w:t xml:space="preserve">This section should demonstrate that you have a credible </w:t>
      </w:r>
      <w:r w:rsidR="00620E09" w:rsidRPr="00066ADD">
        <w:rPr>
          <w:color w:val="808080" w:themeColor="background1" w:themeShade="80"/>
          <w:sz w:val="22"/>
          <w:lang w:eastAsia="en-US"/>
        </w:rPr>
        <w:t>strategy</w:t>
      </w:r>
      <w:r w:rsidRPr="00066ADD">
        <w:rPr>
          <w:color w:val="808080" w:themeColor="background1" w:themeShade="80"/>
          <w:sz w:val="22"/>
          <w:lang w:eastAsia="en-US"/>
        </w:rPr>
        <w:t xml:space="preserve"> for achieving your</w:t>
      </w:r>
      <w:r w:rsidR="00C4169B" w:rsidRPr="00066ADD">
        <w:rPr>
          <w:color w:val="808080" w:themeColor="background1" w:themeShade="80"/>
          <w:sz w:val="22"/>
          <w:lang w:eastAsia="en-US"/>
        </w:rPr>
        <w:t xml:space="preserve"> stated</w:t>
      </w:r>
      <w:r w:rsidRPr="00066ADD">
        <w:rPr>
          <w:color w:val="808080" w:themeColor="background1" w:themeShade="80"/>
          <w:sz w:val="22"/>
          <w:lang w:eastAsia="en-US"/>
        </w:rPr>
        <w:t xml:space="preserve"> </w:t>
      </w:r>
      <w:r w:rsidR="007502B5" w:rsidRPr="00066ADD">
        <w:rPr>
          <w:color w:val="808080" w:themeColor="background1" w:themeShade="80"/>
          <w:sz w:val="22"/>
          <w:lang w:eastAsia="en-US"/>
        </w:rPr>
        <w:t xml:space="preserve">aims, objectives </w:t>
      </w:r>
      <w:r w:rsidRPr="00066ADD">
        <w:rPr>
          <w:color w:val="808080" w:themeColor="background1" w:themeShade="80"/>
          <w:sz w:val="22"/>
          <w:lang w:eastAsia="en-US"/>
        </w:rPr>
        <w:t>and targets.</w:t>
      </w:r>
      <w:bookmarkStart w:id="12" w:name="_GoBack"/>
      <w:bookmarkEnd w:id="12"/>
    </w:p>
    <w:p w14:paraId="44ACD4CD" w14:textId="77777777" w:rsidR="007502B5" w:rsidRDefault="007502B5" w:rsidP="00AC76BE">
      <w:pPr>
        <w:spacing w:after="240"/>
        <w:rPr>
          <w:lang w:eastAsia="en-US"/>
        </w:rPr>
      </w:pPr>
    </w:p>
    <w:p w14:paraId="3D8EFB5D" w14:textId="7A50AFB9" w:rsidR="00996EE6" w:rsidRPr="00F67BBB" w:rsidRDefault="000E4356" w:rsidP="006568C6">
      <w:pPr>
        <w:pStyle w:val="Heading3"/>
        <w:rPr>
          <w:lang w:eastAsia="en-US"/>
        </w:rPr>
      </w:pPr>
      <w:r>
        <w:rPr>
          <w:lang w:eastAsia="en-US"/>
        </w:rPr>
        <w:t>3.1</w:t>
      </w:r>
      <w:r w:rsidR="006528E8" w:rsidRPr="00F67BBB">
        <w:rPr>
          <w:lang w:eastAsia="en-US"/>
        </w:rPr>
        <w:t xml:space="preserve"> </w:t>
      </w:r>
      <w:r w:rsidR="00667C69" w:rsidRPr="00F67BBB">
        <w:rPr>
          <w:lang w:eastAsia="en-US"/>
        </w:rPr>
        <w:t>Whole provider</w:t>
      </w:r>
      <w:r>
        <w:rPr>
          <w:lang w:eastAsia="en-US"/>
        </w:rPr>
        <w:t xml:space="preserve"> strategic</w:t>
      </w:r>
      <w:r w:rsidR="00667C69" w:rsidRPr="00F67BBB">
        <w:rPr>
          <w:lang w:eastAsia="en-US"/>
        </w:rPr>
        <w:t xml:space="preserve"> approach</w:t>
      </w:r>
    </w:p>
    <w:p w14:paraId="01216613" w14:textId="77777777" w:rsidR="0058729D" w:rsidRPr="00066ADD" w:rsidRDefault="0058729D" w:rsidP="006568C6">
      <w:pPr>
        <w:pStyle w:val="NoSpacing"/>
        <w:spacing w:after="240" w:line="300" w:lineRule="atLeast"/>
        <w:rPr>
          <w:rFonts w:ascii="Arial" w:hAnsi="Arial" w:cs="Arial"/>
          <w:color w:val="808080" w:themeColor="background1" w:themeShade="80"/>
          <w:szCs w:val="21"/>
        </w:rPr>
      </w:pPr>
      <w:r w:rsidRPr="00066ADD">
        <w:rPr>
          <w:rFonts w:ascii="Arial" w:hAnsi="Arial" w:cs="Arial"/>
          <w:color w:val="808080" w:themeColor="background1" w:themeShade="80"/>
          <w:szCs w:val="21"/>
        </w:rPr>
        <w:t>For more information about how to complete this section see:</w:t>
      </w:r>
    </w:p>
    <w:p w14:paraId="7955A3F7" w14:textId="58008B9C" w:rsidR="0058729D" w:rsidRPr="00066ADD" w:rsidRDefault="006568C6" w:rsidP="0093322D">
      <w:pPr>
        <w:pStyle w:val="NoSpacing"/>
        <w:numPr>
          <w:ilvl w:val="0"/>
          <w:numId w:val="18"/>
        </w:numPr>
        <w:spacing w:after="240" w:line="300" w:lineRule="atLeast"/>
        <w:rPr>
          <w:rFonts w:ascii="Arial" w:hAnsi="Arial" w:cs="Arial"/>
          <w:color w:val="808080" w:themeColor="background1" w:themeShade="80"/>
          <w:szCs w:val="21"/>
        </w:rPr>
      </w:pPr>
      <w:r>
        <w:rPr>
          <w:rFonts w:ascii="Arial" w:hAnsi="Arial" w:cs="Arial"/>
          <w:color w:val="808080" w:themeColor="background1" w:themeShade="80"/>
          <w:szCs w:val="21"/>
        </w:rPr>
        <w:t>Regulatory n</w:t>
      </w:r>
      <w:r w:rsidR="0058729D" w:rsidRPr="00066ADD">
        <w:rPr>
          <w:rFonts w:ascii="Arial" w:hAnsi="Arial" w:cs="Arial"/>
          <w:color w:val="808080" w:themeColor="background1" w:themeShade="80"/>
          <w:szCs w:val="21"/>
        </w:rPr>
        <w:t>otice 1</w:t>
      </w:r>
      <w:r>
        <w:rPr>
          <w:rFonts w:ascii="Arial" w:hAnsi="Arial" w:cs="Arial"/>
          <w:color w:val="808080" w:themeColor="background1" w:themeShade="80"/>
          <w:szCs w:val="21"/>
        </w:rPr>
        <w:t>,</w:t>
      </w:r>
      <w:r w:rsidR="0058729D" w:rsidRPr="00066ADD">
        <w:rPr>
          <w:rFonts w:ascii="Arial" w:hAnsi="Arial" w:cs="Arial"/>
          <w:color w:val="808080" w:themeColor="background1" w:themeShade="80"/>
          <w:szCs w:val="21"/>
        </w:rPr>
        <w:t xml:space="preserve"> page 25</w:t>
      </w:r>
    </w:p>
    <w:p w14:paraId="65803C5B" w14:textId="0CAC7FDC" w:rsidR="0058729D" w:rsidRPr="00066ADD" w:rsidRDefault="006568C6" w:rsidP="0093322D">
      <w:pPr>
        <w:pStyle w:val="NoSpacing"/>
        <w:numPr>
          <w:ilvl w:val="0"/>
          <w:numId w:val="18"/>
        </w:numPr>
        <w:spacing w:after="240" w:line="300" w:lineRule="atLeast"/>
        <w:rPr>
          <w:rFonts w:ascii="Arial" w:hAnsi="Arial" w:cs="Arial"/>
          <w:color w:val="808080" w:themeColor="background1" w:themeShade="80"/>
          <w:szCs w:val="21"/>
        </w:rPr>
      </w:pPr>
      <w:r>
        <w:rPr>
          <w:rFonts w:ascii="Arial" w:hAnsi="Arial" w:cs="Arial"/>
          <w:color w:val="808080" w:themeColor="background1" w:themeShade="80"/>
          <w:szCs w:val="21"/>
        </w:rPr>
        <w:t>Regulatory a</w:t>
      </w:r>
      <w:r w:rsidR="0058729D" w:rsidRPr="00066ADD">
        <w:rPr>
          <w:rFonts w:ascii="Arial" w:hAnsi="Arial" w:cs="Arial"/>
          <w:color w:val="808080" w:themeColor="background1" w:themeShade="80"/>
          <w:szCs w:val="21"/>
        </w:rPr>
        <w:t>dvice 6</w:t>
      </w:r>
      <w:r>
        <w:rPr>
          <w:rFonts w:ascii="Arial" w:hAnsi="Arial" w:cs="Arial"/>
          <w:color w:val="808080" w:themeColor="background1" w:themeShade="80"/>
          <w:szCs w:val="21"/>
        </w:rPr>
        <w:t>,</w:t>
      </w:r>
      <w:r w:rsidR="0058729D" w:rsidRPr="00066ADD">
        <w:rPr>
          <w:rFonts w:ascii="Arial" w:hAnsi="Arial" w:cs="Arial"/>
          <w:color w:val="808080" w:themeColor="background1" w:themeShade="80"/>
          <w:szCs w:val="21"/>
        </w:rPr>
        <w:t xml:space="preserve"> page 27</w:t>
      </w:r>
    </w:p>
    <w:p w14:paraId="1A1948F8" w14:textId="571115E7" w:rsidR="00444887" w:rsidRPr="00066ADD" w:rsidRDefault="00444887" w:rsidP="006568C6">
      <w:pPr>
        <w:pStyle w:val="Heading5"/>
        <w:spacing w:before="0" w:after="240"/>
        <w:rPr>
          <w:sz w:val="22"/>
          <w:lang w:eastAsia="en-US"/>
        </w:rPr>
      </w:pPr>
      <w:r w:rsidRPr="00066ADD">
        <w:rPr>
          <w:sz w:val="22"/>
          <w:lang w:eastAsia="en-US"/>
        </w:rPr>
        <w:t>Overview</w:t>
      </w:r>
    </w:p>
    <w:p w14:paraId="19F6537D" w14:textId="6DB39124" w:rsidR="000E4356" w:rsidRPr="00066ADD" w:rsidRDefault="00856600" w:rsidP="006568C6">
      <w:pPr>
        <w:spacing w:after="240"/>
        <w:rPr>
          <w:color w:val="808080" w:themeColor="background1" w:themeShade="80"/>
          <w:sz w:val="22"/>
          <w:lang w:eastAsia="en-US"/>
        </w:rPr>
      </w:pPr>
      <w:r w:rsidRPr="00066ADD">
        <w:rPr>
          <w:color w:val="808080" w:themeColor="background1" w:themeShade="80"/>
          <w:sz w:val="22"/>
          <w:lang w:eastAsia="en-US"/>
        </w:rPr>
        <w:t xml:space="preserve">This section should </w:t>
      </w:r>
      <w:r w:rsidR="00CD2698" w:rsidRPr="00066ADD">
        <w:rPr>
          <w:color w:val="808080" w:themeColor="background1" w:themeShade="80"/>
          <w:sz w:val="22"/>
          <w:lang w:eastAsia="en-US"/>
        </w:rPr>
        <w:t>provide an overview about</w:t>
      </w:r>
      <w:r w:rsidRPr="00066ADD">
        <w:rPr>
          <w:color w:val="808080" w:themeColor="background1" w:themeShade="80"/>
          <w:sz w:val="22"/>
          <w:lang w:eastAsia="en-US"/>
        </w:rPr>
        <w:t xml:space="preserve"> how you are working towards inclusivity across your university or college</w:t>
      </w:r>
      <w:r w:rsidR="00D3535D" w:rsidRPr="00066ADD">
        <w:rPr>
          <w:color w:val="808080" w:themeColor="background1" w:themeShade="80"/>
          <w:sz w:val="22"/>
          <w:lang w:eastAsia="en-US"/>
        </w:rPr>
        <w:t xml:space="preserve"> at all stages of the student lifecycle</w:t>
      </w:r>
      <w:r w:rsidRPr="00066ADD">
        <w:rPr>
          <w:color w:val="808080" w:themeColor="background1" w:themeShade="80"/>
          <w:sz w:val="22"/>
          <w:lang w:eastAsia="en-US"/>
        </w:rPr>
        <w:t>. This includes engaging with all staff and services and addressing systemic issues to ensure equality of opportunity. Providers should show that their strategy has</w:t>
      </w:r>
      <w:r w:rsidR="000E4356" w:rsidRPr="00066ADD">
        <w:rPr>
          <w:color w:val="808080" w:themeColor="background1" w:themeShade="80"/>
          <w:sz w:val="22"/>
          <w:lang w:eastAsia="en-US"/>
        </w:rPr>
        <w:t xml:space="preserve"> an overarching</w:t>
      </w:r>
      <w:r w:rsidRPr="00066ADD">
        <w:rPr>
          <w:color w:val="808080" w:themeColor="background1" w:themeShade="80"/>
          <w:sz w:val="22"/>
          <w:lang w:eastAsia="en-US"/>
        </w:rPr>
        <w:t xml:space="preserve"> </w:t>
      </w:r>
      <w:r w:rsidR="000E4356" w:rsidRPr="00066ADD">
        <w:rPr>
          <w:color w:val="808080" w:themeColor="background1" w:themeShade="80"/>
          <w:sz w:val="22"/>
          <w:lang w:eastAsia="en-US"/>
        </w:rPr>
        <w:t>theory of change.</w:t>
      </w:r>
    </w:p>
    <w:p w14:paraId="3DC91165" w14:textId="46339D6D" w:rsidR="000E4356" w:rsidRPr="00066ADD" w:rsidRDefault="000E4356" w:rsidP="006568C6">
      <w:pPr>
        <w:pStyle w:val="Heading5"/>
        <w:spacing w:before="0" w:after="240"/>
        <w:rPr>
          <w:sz w:val="22"/>
          <w:lang w:eastAsia="en-US"/>
        </w:rPr>
      </w:pPr>
      <w:r w:rsidRPr="00066ADD">
        <w:rPr>
          <w:sz w:val="22"/>
          <w:lang w:eastAsia="en-US"/>
        </w:rPr>
        <w:t>Alignment with other strategies</w:t>
      </w:r>
    </w:p>
    <w:p w14:paraId="747FDDC1" w14:textId="1CD3F8BB" w:rsidR="007502B5" w:rsidRPr="00066ADD" w:rsidRDefault="00D20B22" w:rsidP="006568C6">
      <w:pPr>
        <w:spacing w:after="240"/>
        <w:rPr>
          <w:color w:val="808080" w:themeColor="background1" w:themeShade="80"/>
          <w:sz w:val="22"/>
          <w:lang w:eastAsia="en-US"/>
        </w:rPr>
      </w:pPr>
      <w:r w:rsidRPr="00066ADD">
        <w:rPr>
          <w:color w:val="808080" w:themeColor="background1" w:themeShade="80"/>
          <w:sz w:val="22"/>
          <w:lang w:eastAsia="en-US"/>
        </w:rPr>
        <w:t xml:space="preserve">Here you should detail how your access and participation strategy aligns with other strategies in your organisation. This includes strategies related to equality, diversity and inclusion and </w:t>
      </w:r>
      <w:r w:rsidR="0026241A" w:rsidRPr="00066ADD">
        <w:rPr>
          <w:color w:val="808080" w:themeColor="background1" w:themeShade="80"/>
          <w:sz w:val="22"/>
          <w:lang w:eastAsia="en-US"/>
        </w:rPr>
        <w:t>learning, teaching and assessment.</w:t>
      </w:r>
    </w:p>
    <w:p w14:paraId="4EDE11E8" w14:textId="28382FC4" w:rsidR="00E62E0B" w:rsidRPr="00066ADD" w:rsidRDefault="000E4356" w:rsidP="006568C6">
      <w:pPr>
        <w:pStyle w:val="Heading5"/>
        <w:spacing w:before="0" w:after="240"/>
        <w:rPr>
          <w:sz w:val="22"/>
          <w:lang w:eastAsia="en-US"/>
        </w:rPr>
      </w:pPr>
      <w:r w:rsidRPr="00066ADD">
        <w:rPr>
          <w:sz w:val="22"/>
          <w:lang w:eastAsia="en-US"/>
        </w:rPr>
        <w:t>Strategic measures</w:t>
      </w:r>
    </w:p>
    <w:p w14:paraId="45D531B0" w14:textId="0AF9F215" w:rsidR="00482866" w:rsidRPr="00066ADD" w:rsidRDefault="00E62E0B" w:rsidP="00AC76BE">
      <w:pPr>
        <w:spacing w:after="240"/>
        <w:rPr>
          <w:color w:val="7F7F7F" w:themeColor="text1" w:themeTint="80"/>
          <w:sz w:val="22"/>
          <w:lang w:eastAsia="en-US"/>
        </w:rPr>
      </w:pPr>
      <w:r w:rsidRPr="00066ADD">
        <w:rPr>
          <w:color w:val="7F7F7F" w:themeColor="text1" w:themeTint="80"/>
          <w:sz w:val="22"/>
          <w:lang w:eastAsia="en-US"/>
        </w:rPr>
        <w:t>This section should</w:t>
      </w:r>
      <w:r w:rsidR="006824A3" w:rsidRPr="00066ADD">
        <w:rPr>
          <w:color w:val="7F7F7F" w:themeColor="text1" w:themeTint="80"/>
          <w:sz w:val="22"/>
          <w:lang w:eastAsia="en-US"/>
        </w:rPr>
        <w:t xml:space="preserve"> describe </w:t>
      </w:r>
      <w:r w:rsidR="00A32240" w:rsidRPr="00066ADD">
        <w:rPr>
          <w:color w:val="7F7F7F" w:themeColor="text1" w:themeTint="80"/>
          <w:sz w:val="22"/>
          <w:lang w:eastAsia="en-US"/>
        </w:rPr>
        <w:t xml:space="preserve">the strategic measures you are taking to </w:t>
      </w:r>
      <w:r w:rsidR="00482866" w:rsidRPr="00066ADD">
        <w:rPr>
          <w:color w:val="7F7F7F" w:themeColor="text1" w:themeTint="80"/>
          <w:sz w:val="22"/>
          <w:lang w:eastAsia="en-US"/>
        </w:rPr>
        <w:t>achieve your aims</w:t>
      </w:r>
      <w:r w:rsidR="006F76F7" w:rsidRPr="00066ADD">
        <w:rPr>
          <w:color w:val="7F7F7F" w:themeColor="text1" w:themeTint="80"/>
          <w:sz w:val="22"/>
          <w:lang w:eastAsia="en-US"/>
        </w:rPr>
        <w:t xml:space="preserve"> and objectives</w:t>
      </w:r>
      <w:r w:rsidR="00482866" w:rsidRPr="00066ADD">
        <w:rPr>
          <w:color w:val="7F7F7F" w:themeColor="text1" w:themeTint="80"/>
          <w:sz w:val="22"/>
          <w:lang w:eastAsia="en-US"/>
        </w:rPr>
        <w:t xml:space="preserve">. </w:t>
      </w:r>
      <w:r w:rsidR="00482866" w:rsidRPr="00066ADD">
        <w:rPr>
          <w:color w:val="808080" w:themeColor="background1" w:themeShade="80"/>
          <w:sz w:val="22"/>
          <w:lang w:eastAsia="en-US"/>
        </w:rPr>
        <w:t>For each str</w:t>
      </w:r>
      <w:r w:rsidR="00210DA1" w:rsidRPr="00066ADD">
        <w:rPr>
          <w:color w:val="808080" w:themeColor="background1" w:themeShade="80"/>
          <w:sz w:val="22"/>
          <w:lang w:eastAsia="en-US"/>
        </w:rPr>
        <w:t>ategic measure detailed you should</w:t>
      </w:r>
      <w:r w:rsidR="00482866" w:rsidRPr="00066ADD">
        <w:rPr>
          <w:color w:val="808080" w:themeColor="background1" w:themeShade="80"/>
          <w:sz w:val="22"/>
          <w:lang w:eastAsia="en-US"/>
        </w:rPr>
        <w:t xml:space="preserve"> state how it is linked to achieving your stated aims, objectives and targets, for example by providing an evidence informed theory of change.</w:t>
      </w:r>
    </w:p>
    <w:p w14:paraId="582F9833" w14:textId="1B358F53" w:rsidR="00581AF1" w:rsidRPr="00066ADD" w:rsidRDefault="00482866" w:rsidP="006568C6">
      <w:pPr>
        <w:spacing w:after="240"/>
        <w:rPr>
          <w:color w:val="7F7F7F" w:themeColor="text1" w:themeTint="80"/>
          <w:sz w:val="22"/>
          <w:lang w:eastAsia="en-US"/>
        </w:rPr>
      </w:pPr>
      <w:r w:rsidRPr="00066ADD">
        <w:rPr>
          <w:color w:val="7F7F7F" w:themeColor="text1" w:themeTint="80"/>
          <w:sz w:val="22"/>
          <w:lang w:eastAsia="en-US"/>
        </w:rPr>
        <w:t>This includes your approach to:</w:t>
      </w:r>
    </w:p>
    <w:p w14:paraId="4BED38ED" w14:textId="297E924E" w:rsidR="00482866" w:rsidRPr="00066ADD" w:rsidRDefault="00482866" w:rsidP="0093322D">
      <w:pPr>
        <w:pStyle w:val="ListParagraph"/>
        <w:numPr>
          <w:ilvl w:val="0"/>
          <w:numId w:val="11"/>
        </w:numPr>
        <w:spacing w:after="240"/>
        <w:ind w:left="851"/>
        <w:rPr>
          <w:color w:val="7F7F7F" w:themeColor="text1" w:themeTint="80"/>
          <w:sz w:val="22"/>
          <w:lang w:eastAsia="en-US"/>
        </w:rPr>
      </w:pPr>
      <w:r w:rsidRPr="00066ADD">
        <w:rPr>
          <w:color w:val="7F7F7F" w:themeColor="text1" w:themeTint="80"/>
          <w:sz w:val="22"/>
          <w:lang w:eastAsia="en-US"/>
        </w:rPr>
        <w:t>the curriculum, pedagogic and student support</w:t>
      </w:r>
    </w:p>
    <w:p w14:paraId="66ADC43F" w14:textId="3EDFB128" w:rsidR="00482866" w:rsidRPr="00066ADD" w:rsidRDefault="00482866" w:rsidP="0093322D">
      <w:pPr>
        <w:pStyle w:val="ListParagraph"/>
        <w:numPr>
          <w:ilvl w:val="0"/>
          <w:numId w:val="11"/>
        </w:numPr>
        <w:spacing w:after="240"/>
        <w:ind w:left="851"/>
        <w:rPr>
          <w:color w:val="7F7F7F" w:themeColor="text1" w:themeTint="80"/>
          <w:sz w:val="22"/>
          <w:lang w:eastAsia="en-US"/>
        </w:rPr>
      </w:pPr>
      <w:r w:rsidRPr="00066ADD">
        <w:rPr>
          <w:color w:val="7F7F7F" w:themeColor="text1" w:themeTint="80"/>
          <w:sz w:val="22"/>
          <w:lang w:eastAsia="en-US"/>
        </w:rPr>
        <w:t>employability</w:t>
      </w:r>
    </w:p>
    <w:p w14:paraId="334E9129" w14:textId="406D65B3" w:rsidR="00482866" w:rsidRPr="00066ADD" w:rsidRDefault="00482866" w:rsidP="0093322D">
      <w:pPr>
        <w:pStyle w:val="ListParagraph"/>
        <w:numPr>
          <w:ilvl w:val="0"/>
          <w:numId w:val="11"/>
        </w:numPr>
        <w:spacing w:after="240"/>
        <w:ind w:left="851"/>
        <w:rPr>
          <w:color w:val="7F7F7F" w:themeColor="text1" w:themeTint="80"/>
          <w:sz w:val="22"/>
          <w:lang w:eastAsia="en-US"/>
        </w:rPr>
      </w:pPr>
      <w:r w:rsidRPr="00066ADD">
        <w:rPr>
          <w:color w:val="7F7F7F" w:themeColor="text1" w:themeTint="80"/>
          <w:sz w:val="22"/>
          <w:lang w:eastAsia="en-US"/>
        </w:rPr>
        <w:t>collaboration</w:t>
      </w:r>
    </w:p>
    <w:p w14:paraId="6823976D" w14:textId="3FE36CDA" w:rsidR="00482866" w:rsidRPr="00066ADD" w:rsidRDefault="00482866" w:rsidP="0093322D">
      <w:pPr>
        <w:pStyle w:val="ListParagraph"/>
        <w:numPr>
          <w:ilvl w:val="0"/>
          <w:numId w:val="11"/>
        </w:numPr>
        <w:spacing w:after="240"/>
        <w:ind w:left="851"/>
        <w:rPr>
          <w:color w:val="7F7F7F" w:themeColor="text1" w:themeTint="80"/>
          <w:sz w:val="22"/>
          <w:lang w:eastAsia="en-US"/>
        </w:rPr>
      </w:pPr>
      <w:r w:rsidRPr="00066ADD">
        <w:rPr>
          <w:color w:val="7F7F7F" w:themeColor="text1" w:themeTint="80"/>
          <w:sz w:val="22"/>
          <w:lang w:eastAsia="en-US"/>
        </w:rPr>
        <w:t>alignment with other work and funding sources</w:t>
      </w:r>
    </w:p>
    <w:p w14:paraId="06564001" w14:textId="0F45042C" w:rsidR="00210DA1" w:rsidRPr="00066ADD" w:rsidRDefault="00482866" w:rsidP="0093322D">
      <w:pPr>
        <w:pStyle w:val="ListParagraph"/>
        <w:numPr>
          <w:ilvl w:val="0"/>
          <w:numId w:val="11"/>
        </w:numPr>
        <w:spacing w:after="240"/>
        <w:ind w:left="851"/>
        <w:rPr>
          <w:color w:val="7F7F7F" w:themeColor="text1" w:themeTint="80"/>
          <w:sz w:val="22"/>
          <w:lang w:eastAsia="en-US"/>
        </w:rPr>
      </w:pPr>
      <w:proofErr w:type="gramStart"/>
      <w:r w:rsidRPr="00066ADD">
        <w:rPr>
          <w:color w:val="7F7F7F" w:themeColor="text1" w:themeTint="80"/>
          <w:sz w:val="22"/>
          <w:lang w:eastAsia="en-US"/>
        </w:rPr>
        <w:t>fina</w:t>
      </w:r>
      <w:r w:rsidR="009079D6" w:rsidRPr="00066ADD">
        <w:rPr>
          <w:color w:val="7F7F7F" w:themeColor="text1" w:themeTint="80"/>
          <w:sz w:val="22"/>
          <w:lang w:eastAsia="en-US"/>
        </w:rPr>
        <w:t>ncial</w:t>
      </w:r>
      <w:proofErr w:type="gramEnd"/>
      <w:r w:rsidR="009079D6" w:rsidRPr="00066ADD">
        <w:rPr>
          <w:color w:val="7F7F7F" w:themeColor="text1" w:themeTint="80"/>
          <w:sz w:val="22"/>
          <w:lang w:eastAsia="en-US"/>
        </w:rPr>
        <w:t xml:space="preserve"> support (where applicable</w:t>
      </w:r>
      <w:r w:rsidRPr="00066ADD">
        <w:rPr>
          <w:color w:val="7F7F7F" w:themeColor="text1" w:themeTint="80"/>
          <w:sz w:val="22"/>
          <w:lang w:eastAsia="en-US"/>
        </w:rPr>
        <w:t>)</w:t>
      </w:r>
      <w:r w:rsidR="0093322D">
        <w:rPr>
          <w:color w:val="7F7F7F" w:themeColor="text1" w:themeTint="80"/>
          <w:sz w:val="22"/>
          <w:lang w:eastAsia="en-US"/>
        </w:rPr>
        <w:t>.</w:t>
      </w:r>
    </w:p>
    <w:p w14:paraId="31C8C26E" w14:textId="77777777" w:rsidR="006568C6" w:rsidRDefault="006568C6" w:rsidP="00AC76BE">
      <w:pPr>
        <w:pStyle w:val="Heading3"/>
        <w:spacing w:before="0" w:after="240" w:line="300" w:lineRule="atLeast"/>
        <w:ind w:left="720"/>
        <w:rPr>
          <w:lang w:eastAsia="en-US"/>
        </w:rPr>
      </w:pPr>
    </w:p>
    <w:p w14:paraId="438EBCA1" w14:textId="77777777" w:rsidR="006568C6" w:rsidRDefault="006568C6" w:rsidP="006568C6">
      <w:pPr>
        <w:pStyle w:val="Heading3"/>
        <w:spacing w:before="0" w:after="240" w:line="300" w:lineRule="atLeast"/>
        <w:rPr>
          <w:lang w:eastAsia="en-US"/>
        </w:rPr>
      </w:pPr>
    </w:p>
    <w:p w14:paraId="66D233FD" w14:textId="3FDD1677" w:rsidR="00667C69" w:rsidRDefault="00673D96" w:rsidP="006568C6">
      <w:pPr>
        <w:pStyle w:val="Heading3"/>
        <w:spacing w:before="0" w:after="240" w:line="300" w:lineRule="atLeast"/>
        <w:rPr>
          <w:lang w:eastAsia="en-US"/>
        </w:rPr>
      </w:pPr>
      <w:r>
        <w:rPr>
          <w:lang w:eastAsia="en-US"/>
        </w:rPr>
        <w:lastRenderedPageBreak/>
        <w:t>3.</w:t>
      </w:r>
      <w:r w:rsidR="000E4356">
        <w:rPr>
          <w:lang w:eastAsia="en-US"/>
        </w:rPr>
        <w:t>2</w:t>
      </w:r>
      <w:r>
        <w:rPr>
          <w:lang w:eastAsia="en-US"/>
        </w:rPr>
        <w:t xml:space="preserve"> </w:t>
      </w:r>
      <w:r w:rsidR="00667C69">
        <w:rPr>
          <w:lang w:eastAsia="en-US"/>
        </w:rPr>
        <w:t>Student consultation</w:t>
      </w:r>
    </w:p>
    <w:p w14:paraId="6DB10620" w14:textId="23DDFD90" w:rsidR="00092354" w:rsidRPr="006568C6" w:rsidRDefault="00092354" w:rsidP="006568C6">
      <w:pPr>
        <w:spacing w:after="240"/>
        <w:rPr>
          <w:color w:val="808080" w:themeColor="background1" w:themeShade="80"/>
          <w:sz w:val="22"/>
          <w:lang w:eastAsia="en-US"/>
        </w:rPr>
      </w:pPr>
      <w:r w:rsidRPr="00066ADD">
        <w:rPr>
          <w:color w:val="808080" w:themeColor="background1" w:themeShade="80"/>
          <w:sz w:val="22"/>
          <w:lang w:eastAsia="en-US"/>
        </w:rPr>
        <w:t xml:space="preserve">This section should detail how students have and will be involved in the planning, </w:t>
      </w:r>
      <w:r w:rsidR="00A32240" w:rsidRPr="00066ADD">
        <w:rPr>
          <w:color w:val="808080" w:themeColor="background1" w:themeShade="80"/>
          <w:sz w:val="22"/>
          <w:lang w:eastAsia="en-US"/>
        </w:rPr>
        <w:t>monitoring,</w:t>
      </w:r>
      <w:r w:rsidRPr="00066ADD">
        <w:rPr>
          <w:color w:val="808080" w:themeColor="background1" w:themeShade="80"/>
          <w:sz w:val="22"/>
          <w:lang w:eastAsia="en-US"/>
        </w:rPr>
        <w:t xml:space="preserve"> evaluation</w:t>
      </w:r>
      <w:r w:rsidR="00A32240" w:rsidRPr="00066ADD">
        <w:rPr>
          <w:color w:val="808080" w:themeColor="background1" w:themeShade="80"/>
          <w:sz w:val="22"/>
          <w:lang w:eastAsia="en-US"/>
        </w:rPr>
        <w:t xml:space="preserve"> and delivery</w:t>
      </w:r>
      <w:r w:rsidRPr="00066ADD">
        <w:rPr>
          <w:color w:val="808080" w:themeColor="background1" w:themeShade="80"/>
          <w:sz w:val="22"/>
          <w:lang w:eastAsia="en-US"/>
        </w:rPr>
        <w:t xml:space="preserve"> of access and participation work.</w:t>
      </w:r>
    </w:p>
    <w:p w14:paraId="3B44DEDB" w14:textId="77777777" w:rsidR="00092354" w:rsidRPr="00066ADD" w:rsidRDefault="00092354" w:rsidP="006568C6">
      <w:pPr>
        <w:pStyle w:val="NoSpacing"/>
        <w:spacing w:after="240" w:line="300" w:lineRule="atLeast"/>
        <w:rPr>
          <w:color w:val="808080" w:themeColor="background1" w:themeShade="80"/>
          <w:szCs w:val="21"/>
        </w:rPr>
      </w:pPr>
      <w:r w:rsidRPr="00066ADD">
        <w:rPr>
          <w:color w:val="808080" w:themeColor="background1" w:themeShade="80"/>
          <w:szCs w:val="21"/>
        </w:rPr>
        <w:t>For more information about how to complete this section see:</w:t>
      </w:r>
    </w:p>
    <w:p w14:paraId="5C263A51" w14:textId="16553510" w:rsidR="00092354" w:rsidRPr="00066ADD" w:rsidRDefault="0058729D" w:rsidP="0093322D">
      <w:pPr>
        <w:pStyle w:val="NoSpacing"/>
        <w:numPr>
          <w:ilvl w:val="0"/>
          <w:numId w:val="19"/>
        </w:numPr>
        <w:spacing w:after="240" w:line="300" w:lineRule="atLeast"/>
        <w:rPr>
          <w:color w:val="808080" w:themeColor="background1" w:themeShade="80"/>
          <w:szCs w:val="21"/>
        </w:rPr>
      </w:pPr>
      <w:r w:rsidRPr="00066ADD">
        <w:rPr>
          <w:color w:val="808080" w:themeColor="background1" w:themeShade="80"/>
          <w:szCs w:val="21"/>
        </w:rPr>
        <w:t>Regulatory n</w:t>
      </w:r>
      <w:r w:rsidR="00210DA1" w:rsidRPr="00066ADD">
        <w:rPr>
          <w:color w:val="808080" w:themeColor="background1" w:themeShade="80"/>
          <w:szCs w:val="21"/>
        </w:rPr>
        <w:t>otice 1</w:t>
      </w:r>
      <w:r w:rsidR="006568C6">
        <w:rPr>
          <w:color w:val="808080" w:themeColor="background1" w:themeShade="80"/>
          <w:szCs w:val="21"/>
        </w:rPr>
        <w:t>,</w:t>
      </w:r>
      <w:r w:rsidR="00210DA1" w:rsidRPr="00066ADD">
        <w:rPr>
          <w:color w:val="808080" w:themeColor="background1" w:themeShade="80"/>
          <w:szCs w:val="21"/>
        </w:rPr>
        <w:t xml:space="preserve"> page 29</w:t>
      </w:r>
    </w:p>
    <w:p w14:paraId="55E7420E" w14:textId="40236986" w:rsidR="006568C6" w:rsidRPr="006568C6" w:rsidRDefault="0058729D" w:rsidP="0093322D">
      <w:pPr>
        <w:pStyle w:val="NoSpacing"/>
        <w:numPr>
          <w:ilvl w:val="0"/>
          <w:numId w:val="19"/>
        </w:numPr>
        <w:spacing w:after="240" w:line="300" w:lineRule="atLeast"/>
        <w:rPr>
          <w:color w:val="808080" w:themeColor="background1" w:themeShade="80"/>
          <w:szCs w:val="21"/>
        </w:rPr>
      </w:pPr>
      <w:r w:rsidRPr="00066ADD">
        <w:rPr>
          <w:color w:val="808080" w:themeColor="background1" w:themeShade="80"/>
          <w:szCs w:val="21"/>
        </w:rPr>
        <w:t>Regulatory advice 6</w:t>
      </w:r>
      <w:r w:rsidR="006568C6">
        <w:rPr>
          <w:color w:val="808080" w:themeColor="background1" w:themeShade="80"/>
          <w:szCs w:val="21"/>
        </w:rPr>
        <w:t>,</w:t>
      </w:r>
      <w:r w:rsidRPr="00066ADD">
        <w:rPr>
          <w:color w:val="808080" w:themeColor="background1" w:themeShade="80"/>
          <w:szCs w:val="21"/>
        </w:rPr>
        <w:t xml:space="preserve"> page 40</w:t>
      </w:r>
    </w:p>
    <w:p w14:paraId="30F6F07C" w14:textId="77777777" w:rsidR="0093322D" w:rsidRDefault="0093322D" w:rsidP="006568C6">
      <w:pPr>
        <w:pStyle w:val="Heading3"/>
        <w:spacing w:before="0" w:after="240" w:line="300" w:lineRule="atLeast"/>
        <w:rPr>
          <w:lang w:eastAsia="en-US"/>
        </w:rPr>
      </w:pPr>
    </w:p>
    <w:p w14:paraId="6BA90477" w14:textId="5ECB6C42" w:rsidR="003C3360" w:rsidRPr="001D6BF2" w:rsidRDefault="003C3360" w:rsidP="006568C6">
      <w:pPr>
        <w:pStyle w:val="Heading3"/>
        <w:spacing w:before="0" w:after="240" w:line="300" w:lineRule="atLeast"/>
        <w:rPr>
          <w:lang w:eastAsia="en-US"/>
        </w:rPr>
      </w:pPr>
      <w:r>
        <w:rPr>
          <w:lang w:eastAsia="en-US"/>
        </w:rPr>
        <w:t xml:space="preserve">3.3 </w:t>
      </w:r>
      <w:r w:rsidR="0058729D">
        <w:rPr>
          <w:lang w:eastAsia="en-US"/>
        </w:rPr>
        <w:t>E</w:t>
      </w:r>
      <w:r>
        <w:rPr>
          <w:lang w:eastAsia="en-US"/>
        </w:rPr>
        <w:t>valuation strategy</w:t>
      </w:r>
    </w:p>
    <w:p w14:paraId="1E560E14" w14:textId="3CC79AF2" w:rsidR="004C570C" w:rsidRDefault="003C3360" w:rsidP="006568C6">
      <w:pPr>
        <w:pStyle w:val="NoSpacing"/>
        <w:spacing w:after="240" w:line="300" w:lineRule="atLeast"/>
        <w:rPr>
          <w:color w:val="808080" w:themeColor="background1" w:themeShade="80"/>
        </w:rPr>
      </w:pPr>
      <w:r>
        <w:rPr>
          <w:color w:val="808080" w:themeColor="background1" w:themeShade="80"/>
        </w:rPr>
        <w:t xml:space="preserve">This section should be informed by the </w:t>
      </w:r>
      <w:proofErr w:type="spellStart"/>
      <w:r>
        <w:rPr>
          <w:color w:val="808080" w:themeColor="background1" w:themeShade="80"/>
        </w:rPr>
        <w:t>OfS</w:t>
      </w:r>
      <w:proofErr w:type="spellEnd"/>
      <w:r>
        <w:rPr>
          <w:color w:val="808080" w:themeColor="background1" w:themeShade="80"/>
        </w:rPr>
        <w:t xml:space="preserve"> evaluation self-assessment. It should describe how you</w:t>
      </w:r>
      <w:r w:rsidR="004C570C">
        <w:rPr>
          <w:color w:val="808080" w:themeColor="background1" w:themeShade="80"/>
        </w:rPr>
        <w:t>:</w:t>
      </w:r>
    </w:p>
    <w:p w14:paraId="6F549B4E" w14:textId="1AB56A9C" w:rsidR="004C570C" w:rsidRDefault="004C570C" w:rsidP="0093322D">
      <w:pPr>
        <w:pStyle w:val="NoSpacing"/>
        <w:numPr>
          <w:ilvl w:val="0"/>
          <w:numId w:val="12"/>
        </w:numPr>
        <w:spacing w:after="240" w:line="300" w:lineRule="atLeast"/>
        <w:ind w:left="709"/>
        <w:rPr>
          <w:color w:val="808080" w:themeColor="background1" w:themeShade="80"/>
        </w:rPr>
      </w:pPr>
      <w:r>
        <w:rPr>
          <w:color w:val="808080" w:themeColor="background1" w:themeShade="80"/>
        </w:rPr>
        <w:t>will ensure your work is evidence informed</w:t>
      </w:r>
    </w:p>
    <w:p w14:paraId="53C80262" w14:textId="6AA60018" w:rsidR="003C3360" w:rsidRPr="006568C6" w:rsidRDefault="003C3360" w:rsidP="0093322D">
      <w:pPr>
        <w:pStyle w:val="NoSpacing"/>
        <w:numPr>
          <w:ilvl w:val="0"/>
          <w:numId w:val="12"/>
        </w:numPr>
        <w:spacing w:after="240" w:line="300" w:lineRule="atLeast"/>
        <w:ind w:left="709"/>
        <w:rPr>
          <w:color w:val="808080" w:themeColor="background1" w:themeShade="80"/>
        </w:rPr>
      </w:pPr>
      <w:proofErr w:type="gramStart"/>
      <w:r>
        <w:rPr>
          <w:color w:val="808080" w:themeColor="background1" w:themeShade="80"/>
        </w:rPr>
        <w:t>plan</w:t>
      </w:r>
      <w:proofErr w:type="gramEnd"/>
      <w:r>
        <w:rPr>
          <w:color w:val="808080" w:themeColor="background1" w:themeShade="80"/>
        </w:rPr>
        <w:t xml:space="preserve"> to evaluate your activities to ensure that they are having the desire</w:t>
      </w:r>
      <w:r w:rsidR="004C570C">
        <w:rPr>
          <w:color w:val="808080" w:themeColor="background1" w:themeShade="80"/>
        </w:rPr>
        <w:t>d impact on your aims and objectives</w:t>
      </w:r>
      <w:r w:rsidR="0093322D">
        <w:rPr>
          <w:color w:val="808080" w:themeColor="background1" w:themeShade="80"/>
        </w:rPr>
        <w:t>.</w:t>
      </w:r>
    </w:p>
    <w:p w14:paraId="3B103FC5" w14:textId="77777777" w:rsidR="003C3360" w:rsidRPr="00B8705B" w:rsidRDefault="003C3360" w:rsidP="006568C6">
      <w:pPr>
        <w:pStyle w:val="NoSpacing"/>
        <w:spacing w:after="240" w:line="300" w:lineRule="atLeast"/>
        <w:rPr>
          <w:color w:val="808080" w:themeColor="background1" w:themeShade="80"/>
        </w:rPr>
      </w:pPr>
      <w:r w:rsidRPr="00B8705B">
        <w:rPr>
          <w:color w:val="808080" w:themeColor="background1" w:themeShade="80"/>
        </w:rPr>
        <w:t>For more information about how to complete this section see:</w:t>
      </w:r>
    </w:p>
    <w:p w14:paraId="796B3E0E" w14:textId="5E56C47D" w:rsidR="003C3360" w:rsidRPr="00B8705B" w:rsidRDefault="0058729D" w:rsidP="0093322D">
      <w:pPr>
        <w:pStyle w:val="NoSpacing"/>
        <w:numPr>
          <w:ilvl w:val="0"/>
          <w:numId w:val="20"/>
        </w:numPr>
        <w:spacing w:after="240" w:line="300" w:lineRule="atLeast"/>
        <w:ind w:left="709"/>
        <w:rPr>
          <w:color w:val="808080" w:themeColor="background1" w:themeShade="80"/>
        </w:rPr>
      </w:pPr>
      <w:r>
        <w:rPr>
          <w:color w:val="808080" w:themeColor="background1" w:themeShade="80"/>
        </w:rPr>
        <w:t>Regulatory n</w:t>
      </w:r>
      <w:r w:rsidR="003C3360">
        <w:rPr>
          <w:color w:val="808080" w:themeColor="background1" w:themeShade="80"/>
        </w:rPr>
        <w:t>otice 1</w:t>
      </w:r>
      <w:r w:rsidR="006568C6">
        <w:rPr>
          <w:color w:val="808080" w:themeColor="background1" w:themeShade="80"/>
        </w:rPr>
        <w:t>,</w:t>
      </w:r>
      <w:r w:rsidR="00210DA1">
        <w:rPr>
          <w:color w:val="808080" w:themeColor="background1" w:themeShade="80"/>
        </w:rPr>
        <w:t xml:space="preserve"> page</w:t>
      </w:r>
      <w:r w:rsidR="003C3360" w:rsidRPr="00B8705B">
        <w:rPr>
          <w:color w:val="808080" w:themeColor="background1" w:themeShade="80"/>
        </w:rPr>
        <w:t xml:space="preserve"> </w:t>
      </w:r>
      <w:r w:rsidR="00210DA1">
        <w:rPr>
          <w:color w:val="808080" w:themeColor="background1" w:themeShade="80"/>
        </w:rPr>
        <w:t>31</w:t>
      </w:r>
    </w:p>
    <w:p w14:paraId="72B67ADE" w14:textId="5ADB6747" w:rsidR="003C3360" w:rsidRPr="006568C6" w:rsidRDefault="0058729D" w:rsidP="0093322D">
      <w:pPr>
        <w:pStyle w:val="NoSpacing"/>
        <w:numPr>
          <w:ilvl w:val="0"/>
          <w:numId w:val="20"/>
        </w:numPr>
        <w:spacing w:after="240" w:line="300" w:lineRule="atLeast"/>
        <w:ind w:left="709"/>
        <w:rPr>
          <w:color w:val="808080" w:themeColor="background1" w:themeShade="80"/>
        </w:rPr>
      </w:pPr>
      <w:r>
        <w:rPr>
          <w:color w:val="808080" w:themeColor="background1" w:themeShade="80"/>
        </w:rPr>
        <w:t>Regulatory a</w:t>
      </w:r>
      <w:r w:rsidR="003C3360">
        <w:rPr>
          <w:color w:val="808080" w:themeColor="background1" w:themeShade="80"/>
        </w:rPr>
        <w:t>dvice 6</w:t>
      </w:r>
      <w:r w:rsidR="006568C6">
        <w:rPr>
          <w:color w:val="808080" w:themeColor="background1" w:themeShade="80"/>
        </w:rPr>
        <w:t>,</w:t>
      </w:r>
      <w:r>
        <w:rPr>
          <w:color w:val="808080" w:themeColor="background1" w:themeShade="80"/>
        </w:rPr>
        <w:t xml:space="preserve"> page 18</w:t>
      </w:r>
    </w:p>
    <w:p w14:paraId="72AFCC62" w14:textId="182EDE58" w:rsidR="00A401CA" w:rsidRPr="00196FBC" w:rsidRDefault="00A401CA" w:rsidP="006568C6">
      <w:pPr>
        <w:pStyle w:val="NoSpacing"/>
        <w:spacing w:after="240" w:line="300" w:lineRule="atLeast"/>
        <w:rPr>
          <w:color w:val="808080" w:themeColor="background1" w:themeShade="80"/>
        </w:rPr>
      </w:pPr>
      <w:r>
        <w:rPr>
          <w:color w:val="808080" w:themeColor="background1" w:themeShade="80"/>
        </w:rPr>
        <w:t>You may wish to use the subtitles provided in the self-assessment of performance to structure this section</w:t>
      </w:r>
      <w:r w:rsidR="00B76911">
        <w:rPr>
          <w:color w:val="808080" w:themeColor="background1" w:themeShade="80"/>
        </w:rPr>
        <w:t>, in addition to including a section on evaluation of financial support</w:t>
      </w:r>
      <w:r w:rsidR="001154C4">
        <w:rPr>
          <w:color w:val="808080" w:themeColor="background1" w:themeShade="80"/>
        </w:rPr>
        <w:t xml:space="preserve"> (if applicable)</w:t>
      </w:r>
      <w:r>
        <w:rPr>
          <w:color w:val="808080" w:themeColor="background1" w:themeShade="80"/>
        </w:rPr>
        <w:t>. These are:</w:t>
      </w:r>
    </w:p>
    <w:p w14:paraId="5D949BDF" w14:textId="77777777" w:rsidR="003C3360" w:rsidRPr="00066ADD" w:rsidRDefault="003C3360" w:rsidP="0093322D">
      <w:pPr>
        <w:pStyle w:val="ListParagraph"/>
        <w:numPr>
          <w:ilvl w:val="0"/>
          <w:numId w:val="13"/>
        </w:numPr>
        <w:spacing w:after="240"/>
        <w:ind w:left="709"/>
        <w:rPr>
          <w:color w:val="808080" w:themeColor="background1" w:themeShade="80"/>
          <w:sz w:val="22"/>
          <w:lang w:eastAsia="en-US"/>
        </w:rPr>
      </w:pPr>
      <w:r w:rsidRPr="00066ADD">
        <w:rPr>
          <w:color w:val="808080" w:themeColor="background1" w:themeShade="80"/>
          <w:sz w:val="22"/>
          <w:lang w:eastAsia="en-US"/>
        </w:rPr>
        <w:t>Strategic context</w:t>
      </w:r>
    </w:p>
    <w:p w14:paraId="292C925B" w14:textId="77777777" w:rsidR="003C3360" w:rsidRPr="00066ADD" w:rsidRDefault="003C3360" w:rsidP="0093322D">
      <w:pPr>
        <w:pStyle w:val="ListParagraph"/>
        <w:numPr>
          <w:ilvl w:val="0"/>
          <w:numId w:val="13"/>
        </w:numPr>
        <w:spacing w:after="240"/>
        <w:ind w:left="709"/>
        <w:rPr>
          <w:color w:val="808080" w:themeColor="background1" w:themeShade="80"/>
          <w:sz w:val="22"/>
          <w:lang w:eastAsia="en-US"/>
        </w:rPr>
      </w:pPr>
      <w:r w:rsidRPr="00066ADD">
        <w:rPr>
          <w:color w:val="808080" w:themeColor="background1" w:themeShade="80"/>
          <w:sz w:val="22"/>
          <w:lang w:eastAsia="en-US"/>
        </w:rPr>
        <w:t>Programme design</w:t>
      </w:r>
    </w:p>
    <w:p w14:paraId="2DF76675" w14:textId="77777777" w:rsidR="003C3360" w:rsidRPr="00066ADD" w:rsidRDefault="003C3360" w:rsidP="0093322D">
      <w:pPr>
        <w:pStyle w:val="ListParagraph"/>
        <w:numPr>
          <w:ilvl w:val="0"/>
          <w:numId w:val="13"/>
        </w:numPr>
        <w:spacing w:after="240"/>
        <w:ind w:left="709"/>
        <w:rPr>
          <w:color w:val="808080" w:themeColor="background1" w:themeShade="80"/>
          <w:sz w:val="22"/>
          <w:lang w:eastAsia="en-US"/>
        </w:rPr>
      </w:pPr>
      <w:r w:rsidRPr="00066ADD">
        <w:rPr>
          <w:color w:val="808080" w:themeColor="background1" w:themeShade="80"/>
          <w:sz w:val="22"/>
          <w:lang w:eastAsia="en-US"/>
        </w:rPr>
        <w:t>Evaluation design</w:t>
      </w:r>
    </w:p>
    <w:p w14:paraId="07224F3A" w14:textId="77777777" w:rsidR="003C3360" w:rsidRPr="00066ADD" w:rsidRDefault="003C3360" w:rsidP="0093322D">
      <w:pPr>
        <w:pStyle w:val="ListParagraph"/>
        <w:numPr>
          <w:ilvl w:val="0"/>
          <w:numId w:val="13"/>
        </w:numPr>
        <w:spacing w:after="240"/>
        <w:ind w:left="709"/>
        <w:rPr>
          <w:color w:val="808080" w:themeColor="background1" w:themeShade="80"/>
          <w:sz w:val="22"/>
          <w:lang w:eastAsia="en-US"/>
        </w:rPr>
      </w:pPr>
      <w:r w:rsidRPr="00066ADD">
        <w:rPr>
          <w:color w:val="808080" w:themeColor="background1" w:themeShade="80"/>
          <w:sz w:val="22"/>
          <w:lang w:eastAsia="en-US"/>
        </w:rPr>
        <w:t>Evaluation implementation</w:t>
      </w:r>
    </w:p>
    <w:p w14:paraId="7DD1178C" w14:textId="5B548EE0" w:rsidR="00B76911" w:rsidRPr="00066ADD" w:rsidRDefault="003C3360" w:rsidP="0093322D">
      <w:pPr>
        <w:pStyle w:val="ListParagraph"/>
        <w:numPr>
          <w:ilvl w:val="0"/>
          <w:numId w:val="13"/>
        </w:numPr>
        <w:spacing w:after="240"/>
        <w:ind w:left="709"/>
        <w:rPr>
          <w:color w:val="808080" w:themeColor="background1" w:themeShade="80"/>
          <w:sz w:val="22"/>
          <w:lang w:eastAsia="en-US"/>
        </w:rPr>
      </w:pPr>
      <w:r w:rsidRPr="00066ADD">
        <w:rPr>
          <w:color w:val="808080" w:themeColor="background1" w:themeShade="80"/>
          <w:sz w:val="22"/>
          <w:lang w:eastAsia="en-US"/>
        </w:rPr>
        <w:t>Learning to shape improvements</w:t>
      </w:r>
    </w:p>
    <w:p w14:paraId="0C748BB5" w14:textId="77777777" w:rsidR="0093322D" w:rsidRDefault="0093322D" w:rsidP="006568C6">
      <w:pPr>
        <w:pStyle w:val="Heading3"/>
        <w:spacing w:before="0" w:after="240" w:line="300" w:lineRule="atLeast"/>
        <w:rPr>
          <w:lang w:eastAsia="en-US"/>
        </w:rPr>
      </w:pPr>
    </w:p>
    <w:p w14:paraId="05C0D47B" w14:textId="75FF1D4A" w:rsidR="000E4356" w:rsidRDefault="000E4356" w:rsidP="006568C6">
      <w:pPr>
        <w:pStyle w:val="Heading3"/>
        <w:spacing w:before="0" w:after="240" w:line="300" w:lineRule="atLeast"/>
        <w:rPr>
          <w:lang w:eastAsia="en-US"/>
        </w:rPr>
      </w:pPr>
      <w:r>
        <w:rPr>
          <w:lang w:eastAsia="en-US"/>
        </w:rPr>
        <w:t>3.</w:t>
      </w:r>
      <w:r w:rsidR="003C3360">
        <w:rPr>
          <w:lang w:eastAsia="en-US"/>
        </w:rPr>
        <w:t>4</w:t>
      </w:r>
      <w:r>
        <w:rPr>
          <w:lang w:eastAsia="en-US"/>
        </w:rPr>
        <w:t xml:space="preserve"> Monitoring</w:t>
      </w:r>
      <w:r w:rsidRPr="00092354">
        <w:rPr>
          <w:lang w:eastAsia="en-US"/>
        </w:rPr>
        <w:t xml:space="preserve"> </w:t>
      </w:r>
      <w:r>
        <w:rPr>
          <w:lang w:eastAsia="en-US"/>
        </w:rPr>
        <w:t>progress against delivery of the plan</w:t>
      </w:r>
    </w:p>
    <w:p w14:paraId="5951597B" w14:textId="6B88FFBE" w:rsidR="00AE012D" w:rsidRPr="00066ADD" w:rsidRDefault="000E4356" w:rsidP="006568C6">
      <w:pPr>
        <w:spacing w:after="240"/>
        <w:rPr>
          <w:color w:val="808080" w:themeColor="background1" w:themeShade="80"/>
          <w:sz w:val="22"/>
          <w:lang w:eastAsia="en-US"/>
        </w:rPr>
      </w:pPr>
      <w:r w:rsidRPr="00066ADD">
        <w:rPr>
          <w:color w:val="808080" w:themeColor="background1" w:themeShade="80"/>
          <w:sz w:val="22"/>
          <w:lang w:eastAsia="en-US"/>
        </w:rPr>
        <w:t>This section should detail how you will continuously monitor progress against achieving your aims detailed in the strategic aims, objectives and targets sections of the plan.</w:t>
      </w:r>
    </w:p>
    <w:p w14:paraId="2158C492" w14:textId="77777777" w:rsidR="000E4356" w:rsidRPr="00066ADD" w:rsidRDefault="000E4356" w:rsidP="006568C6">
      <w:pPr>
        <w:pStyle w:val="NoSpacing"/>
        <w:spacing w:after="240" w:line="300" w:lineRule="atLeast"/>
        <w:rPr>
          <w:color w:val="808080" w:themeColor="background1" w:themeShade="80"/>
          <w:szCs w:val="21"/>
        </w:rPr>
      </w:pPr>
      <w:r w:rsidRPr="00066ADD">
        <w:rPr>
          <w:color w:val="808080" w:themeColor="background1" w:themeShade="80"/>
          <w:szCs w:val="21"/>
        </w:rPr>
        <w:t>For more information about how to complete this section see:</w:t>
      </w:r>
    </w:p>
    <w:p w14:paraId="20F4B619" w14:textId="71EAE665" w:rsidR="00092354" w:rsidRPr="00066ADD" w:rsidRDefault="0058729D" w:rsidP="0093322D">
      <w:pPr>
        <w:pStyle w:val="NoSpacing"/>
        <w:numPr>
          <w:ilvl w:val="0"/>
          <w:numId w:val="21"/>
        </w:numPr>
        <w:spacing w:after="240" w:line="300" w:lineRule="atLeast"/>
        <w:rPr>
          <w:color w:val="808080" w:themeColor="background1" w:themeShade="80"/>
          <w:szCs w:val="21"/>
        </w:rPr>
      </w:pPr>
      <w:r w:rsidRPr="00066ADD">
        <w:rPr>
          <w:color w:val="808080" w:themeColor="background1" w:themeShade="80"/>
          <w:szCs w:val="21"/>
        </w:rPr>
        <w:t>Regulatory n</w:t>
      </w:r>
      <w:r w:rsidR="00210DA1" w:rsidRPr="00066ADD">
        <w:rPr>
          <w:color w:val="808080" w:themeColor="background1" w:themeShade="80"/>
          <w:szCs w:val="21"/>
        </w:rPr>
        <w:t>otice 1</w:t>
      </w:r>
      <w:r w:rsidR="006568C6">
        <w:rPr>
          <w:color w:val="808080" w:themeColor="background1" w:themeShade="80"/>
          <w:szCs w:val="21"/>
        </w:rPr>
        <w:t>,</w:t>
      </w:r>
      <w:r w:rsidR="00210DA1" w:rsidRPr="00066ADD">
        <w:rPr>
          <w:color w:val="808080" w:themeColor="background1" w:themeShade="80"/>
          <w:szCs w:val="21"/>
        </w:rPr>
        <w:t xml:space="preserve"> page 33</w:t>
      </w:r>
    </w:p>
    <w:p w14:paraId="3A81F655" w14:textId="3F7C22D8" w:rsidR="00092354" w:rsidRPr="00B8705B" w:rsidRDefault="00092354" w:rsidP="00AC76BE">
      <w:pPr>
        <w:pStyle w:val="NoSpacing"/>
        <w:spacing w:after="240" w:line="300" w:lineRule="atLeast"/>
        <w:rPr>
          <w:color w:val="808080" w:themeColor="background1" w:themeShade="80"/>
        </w:rPr>
      </w:pPr>
      <w:r>
        <w:tab/>
      </w:r>
    </w:p>
    <w:p w14:paraId="1E32BAD0" w14:textId="77777777" w:rsidR="002E7B68" w:rsidRDefault="002E7B68" w:rsidP="00AC76BE">
      <w:pPr>
        <w:spacing w:after="240"/>
        <w:rPr>
          <w:rFonts w:eastAsia="Calibri"/>
          <w:lang w:eastAsia="en-US"/>
        </w:rPr>
      </w:pPr>
    </w:p>
    <w:p w14:paraId="373A5C49" w14:textId="301AA5F4" w:rsidR="002E7B68" w:rsidRDefault="002E7B68" w:rsidP="0093322D">
      <w:pPr>
        <w:pStyle w:val="Heading1"/>
        <w:numPr>
          <w:ilvl w:val="0"/>
          <w:numId w:val="8"/>
        </w:numPr>
        <w:ind w:left="426" w:hanging="426"/>
        <w:rPr>
          <w:rFonts w:eastAsia="Calibri"/>
          <w:lang w:eastAsia="en-US"/>
        </w:rPr>
      </w:pPr>
      <w:r>
        <w:rPr>
          <w:rFonts w:eastAsia="Calibri"/>
          <w:lang w:eastAsia="en-US"/>
        </w:rPr>
        <w:lastRenderedPageBreak/>
        <w:t>Provision of information to students</w:t>
      </w:r>
    </w:p>
    <w:p w14:paraId="4220902D" w14:textId="77777777" w:rsidR="000F4700" w:rsidRPr="00B8705B" w:rsidRDefault="000F4700" w:rsidP="00AC76BE">
      <w:pPr>
        <w:pStyle w:val="NoSpacing"/>
        <w:spacing w:after="240" w:line="300" w:lineRule="atLeast"/>
        <w:rPr>
          <w:color w:val="808080" w:themeColor="background1" w:themeShade="80"/>
        </w:rPr>
      </w:pPr>
      <w:r w:rsidRPr="00B8705B">
        <w:rPr>
          <w:color w:val="808080" w:themeColor="background1" w:themeShade="80"/>
        </w:rPr>
        <w:t>For more information about how to complete this section see:</w:t>
      </w:r>
    </w:p>
    <w:p w14:paraId="54572B61" w14:textId="08163C45" w:rsidR="000F4700" w:rsidRPr="006568C6" w:rsidRDefault="0058729D" w:rsidP="0093322D">
      <w:pPr>
        <w:pStyle w:val="NoSpacing"/>
        <w:numPr>
          <w:ilvl w:val="0"/>
          <w:numId w:val="21"/>
        </w:numPr>
        <w:spacing w:after="240" w:line="300" w:lineRule="atLeast"/>
        <w:rPr>
          <w:color w:val="808080" w:themeColor="background1" w:themeShade="80"/>
        </w:rPr>
      </w:pPr>
      <w:r>
        <w:rPr>
          <w:color w:val="808080" w:themeColor="background1" w:themeShade="80"/>
        </w:rPr>
        <w:t>Regulatory n</w:t>
      </w:r>
      <w:r w:rsidR="000F4700">
        <w:rPr>
          <w:color w:val="808080" w:themeColor="background1" w:themeShade="80"/>
        </w:rPr>
        <w:t>otice 1</w:t>
      </w:r>
      <w:r w:rsidR="006568C6">
        <w:rPr>
          <w:color w:val="808080" w:themeColor="background1" w:themeShade="80"/>
        </w:rPr>
        <w:t>,</w:t>
      </w:r>
      <w:r w:rsidR="00210DA1">
        <w:rPr>
          <w:color w:val="808080" w:themeColor="background1" w:themeShade="80"/>
        </w:rPr>
        <w:t xml:space="preserve"> page 35</w:t>
      </w:r>
    </w:p>
    <w:p w14:paraId="4C6D008C" w14:textId="4C19BAFE" w:rsidR="003A1366" w:rsidRPr="00066ADD" w:rsidRDefault="002E7B68" w:rsidP="00AC76BE">
      <w:pPr>
        <w:spacing w:after="240"/>
        <w:rPr>
          <w:color w:val="808080" w:themeColor="background1" w:themeShade="80"/>
          <w:sz w:val="22"/>
          <w:lang w:eastAsia="en-US"/>
        </w:rPr>
      </w:pPr>
      <w:r w:rsidRPr="00066ADD">
        <w:rPr>
          <w:color w:val="808080" w:themeColor="background1" w:themeShade="80"/>
          <w:sz w:val="22"/>
          <w:lang w:eastAsia="en-US"/>
        </w:rPr>
        <w:t>This section should</w:t>
      </w:r>
      <w:r w:rsidR="00330313" w:rsidRPr="00066ADD">
        <w:rPr>
          <w:color w:val="808080" w:themeColor="background1" w:themeShade="80"/>
          <w:sz w:val="22"/>
          <w:lang w:eastAsia="en-US"/>
        </w:rPr>
        <w:t xml:space="preserve"> describe how you provide information on fees </w:t>
      </w:r>
      <w:r w:rsidR="00A447CA" w:rsidRPr="00066ADD">
        <w:rPr>
          <w:color w:val="808080" w:themeColor="background1" w:themeShade="80"/>
          <w:sz w:val="22"/>
          <w:lang w:eastAsia="en-US"/>
        </w:rPr>
        <w:t xml:space="preserve">and financial support </w:t>
      </w:r>
      <w:r w:rsidR="00330313" w:rsidRPr="00066ADD">
        <w:rPr>
          <w:color w:val="808080" w:themeColor="background1" w:themeShade="80"/>
          <w:sz w:val="22"/>
          <w:lang w:eastAsia="en-US"/>
        </w:rPr>
        <w:t>to p</w:t>
      </w:r>
      <w:r w:rsidR="00A447CA" w:rsidRPr="00066ADD">
        <w:rPr>
          <w:color w:val="808080" w:themeColor="background1" w:themeShade="80"/>
          <w:sz w:val="22"/>
          <w:lang w:eastAsia="en-US"/>
        </w:rPr>
        <w:t>rospective and current students, prior to them starting their course and for the duration of their course.</w:t>
      </w:r>
    </w:p>
    <w:p w14:paraId="63513AEC" w14:textId="77777777" w:rsidR="003A1366" w:rsidRDefault="003A1366" w:rsidP="006568C6">
      <w:pPr>
        <w:pStyle w:val="Heading2"/>
        <w:rPr>
          <w:lang w:eastAsia="en-US"/>
        </w:rPr>
      </w:pPr>
    </w:p>
    <w:p w14:paraId="433BF36A" w14:textId="3EE72D9D" w:rsidR="003E70E5" w:rsidRPr="003A1366" w:rsidRDefault="006568C6" w:rsidP="006568C6">
      <w:pPr>
        <w:pStyle w:val="Heading1"/>
        <w:rPr>
          <w:rFonts w:eastAsia="Calibri"/>
          <w:lang w:eastAsia="en-US"/>
        </w:rPr>
      </w:pPr>
      <w:r>
        <w:rPr>
          <w:rFonts w:eastAsia="Calibri"/>
          <w:lang w:eastAsia="en-US"/>
        </w:rPr>
        <w:t xml:space="preserve">5. </w:t>
      </w:r>
      <w:r w:rsidR="00E02AA0" w:rsidRPr="003A1366">
        <w:rPr>
          <w:rFonts w:eastAsia="Calibri"/>
          <w:lang w:eastAsia="en-US"/>
        </w:rPr>
        <w:t>Appendix</w:t>
      </w:r>
    </w:p>
    <w:p w14:paraId="2B2542C3" w14:textId="3F6B6538" w:rsidR="00E02AA0" w:rsidRPr="00066ADD" w:rsidRDefault="00E02AA0" w:rsidP="00AC76BE">
      <w:pPr>
        <w:spacing w:after="240"/>
        <w:rPr>
          <w:rFonts w:eastAsia="Calibri"/>
          <w:color w:val="808080" w:themeColor="background1" w:themeShade="80"/>
          <w:sz w:val="22"/>
          <w:lang w:eastAsia="en-US"/>
        </w:rPr>
      </w:pPr>
      <w:r w:rsidRPr="00066ADD">
        <w:rPr>
          <w:rFonts w:eastAsia="Calibri"/>
          <w:color w:val="808080" w:themeColor="background1" w:themeShade="80"/>
          <w:sz w:val="22"/>
          <w:lang w:eastAsia="en-US"/>
        </w:rPr>
        <w:t xml:space="preserve">The </w:t>
      </w:r>
      <w:proofErr w:type="spellStart"/>
      <w:r w:rsidRPr="00066ADD">
        <w:rPr>
          <w:rFonts w:eastAsia="Calibri"/>
          <w:color w:val="808080" w:themeColor="background1" w:themeShade="80"/>
          <w:sz w:val="22"/>
          <w:lang w:eastAsia="en-US"/>
        </w:rPr>
        <w:t>OfS</w:t>
      </w:r>
      <w:proofErr w:type="spellEnd"/>
      <w:r w:rsidRPr="00066ADD">
        <w:rPr>
          <w:rFonts w:eastAsia="Calibri"/>
          <w:color w:val="808080" w:themeColor="background1" w:themeShade="80"/>
          <w:sz w:val="22"/>
          <w:lang w:eastAsia="en-US"/>
        </w:rPr>
        <w:t xml:space="preserve"> will append the following items from the fees and targets and investment documents when</w:t>
      </w:r>
      <w:r w:rsidR="000A377A" w:rsidRPr="00066ADD">
        <w:rPr>
          <w:rFonts w:eastAsia="Calibri"/>
          <w:color w:val="808080" w:themeColor="background1" w:themeShade="80"/>
          <w:sz w:val="22"/>
          <w:lang w:eastAsia="en-US"/>
        </w:rPr>
        <w:t xml:space="preserve"> an access and participation plan is</w:t>
      </w:r>
      <w:r w:rsidRPr="00066ADD">
        <w:rPr>
          <w:rFonts w:eastAsia="Calibri"/>
          <w:color w:val="808080" w:themeColor="background1" w:themeShade="80"/>
          <w:sz w:val="22"/>
          <w:lang w:eastAsia="en-US"/>
        </w:rPr>
        <w:t xml:space="preserve"> published:</w:t>
      </w:r>
    </w:p>
    <w:p w14:paraId="114331AD" w14:textId="27B40D2F" w:rsidR="00E02AA0" w:rsidRPr="00066ADD" w:rsidRDefault="00E02AA0" w:rsidP="0093322D">
      <w:pPr>
        <w:pStyle w:val="ListParagraph"/>
        <w:numPr>
          <w:ilvl w:val="0"/>
          <w:numId w:val="7"/>
        </w:numPr>
        <w:spacing w:after="240"/>
        <w:ind w:left="714" w:hanging="357"/>
        <w:contextualSpacing w:val="0"/>
        <w:rPr>
          <w:rFonts w:eastAsia="Calibri"/>
          <w:color w:val="808080" w:themeColor="background1" w:themeShade="80"/>
          <w:sz w:val="22"/>
          <w:lang w:eastAsia="en-US"/>
        </w:rPr>
      </w:pPr>
      <w:r w:rsidRPr="00066ADD">
        <w:rPr>
          <w:rFonts w:eastAsia="Calibri"/>
          <w:color w:val="808080" w:themeColor="background1" w:themeShade="80"/>
          <w:sz w:val="22"/>
          <w:lang w:eastAsia="en-US"/>
        </w:rPr>
        <w:t>Targets</w:t>
      </w:r>
      <w:r w:rsidR="00E02DB4" w:rsidRPr="00066ADD">
        <w:rPr>
          <w:rFonts w:eastAsia="Calibri"/>
          <w:color w:val="808080" w:themeColor="background1" w:themeShade="80"/>
          <w:sz w:val="22"/>
          <w:lang w:eastAsia="en-US"/>
        </w:rPr>
        <w:t xml:space="preserve"> (</w:t>
      </w:r>
      <w:r w:rsidR="004C4C32" w:rsidRPr="00066ADD">
        <w:rPr>
          <w:rFonts w:eastAsia="Calibri"/>
          <w:color w:val="808080" w:themeColor="background1" w:themeShade="80"/>
          <w:sz w:val="22"/>
          <w:lang w:eastAsia="en-US"/>
        </w:rPr>
        <w:t>table</w:t>
      </w:r>
      <w:r w:rsidR="005A1D52" w:rsidRPr="00066ADD">
        <w:rPr>
          <w:rFonts w:eastAsia="Calibri"/>
          <w:color w:val="808080" w:themeColor="background1" w:themeShade="80"/>
          <w:sz w:val="22"/>
          <w:lang w:eastAsia="en-US"/>
        </w:rPr>
        <w:t>s</w:t>
      </w:r>
      <w:r w:rsidR="004C4C32" w:rsidRPr="00066ADD">
        <w:rPr>
          <w:rFonts w:eastAsia="Calibri"/>
          <w:color w:val="808080" w:themeColor="background1" w:themeShade="80"/>
          <w:sz w:val="22"/>
          <w:lang w:eastAsia="en-US"/>
        </w:rPr>
        <w:t xml:space="preserve"> 2a,</w:t>
      </w:r>
      <w:r w:rsidR="006568C6">
        <w:rPr>
          <w:rFonts w:eastAsia="Calibri"/>
          <w:color w:val="808080" w:themeColor="background1" w:themeShade="80"/>
          <w:sz w:val="22"/>
          <w:lang w:eastAsia="en-US"/>
        </w:rPr>
        <w:t xml:space="preserve"> 2b and</w:t>
      </w:r>
      <w:r w:rsidR="004C4C32" w:rsidRPr="00066ADD">
        <w:rPr>
          <w:rFonts w:eastAsia="Calibri"/>
          <w:color w:val="808080" w:themeColor="background1" w:themeShade="80"/>
          <w:sz w:val="22"/>
          <w:lang w:eastAsia="en-US"/>
        </w:rPr>
        <w:t xml:space="preserve"> </w:t>
      </w:r>
      <w:r w:rsidR="006568C6">
        <w:rPr>
          <w:rFonts w:eastAsia="Calibri"/>
          <w:color w:val="808080" w:themeColor="background1" w:themeShade="80"/>
          <w:sz w:val="22"/>
          <w:lang w:eastAsia="en-US"/>
        </w:rPr>
        <w:t>2</w:t>
      </w:r>
      <w:r w:rsidR="004C4C32" w:rsidRPr="00066ADD">
        <w:rPr>
          <w:rFonts w:eastAsia="Calibri"/>
          <w:color w:val="808080" w:themeColor="background1" w:themeShade="80"/>
          <w:sz w:val="22"/>
          <w:lang w:eastAsia="en-US"/>
        </w:rPr>
        <w:t>c in the targets and investment plan</w:t>
      </w:r>
      <w:r w:rsidR="00E02DB4" w:rsidRPr="00066ADD">
        <w:rPr>
          <w:rFonts w:eastAsia="Calibri"/>
          <w:color w:val="808080" w:themeColor="background1" w:themeShade="80"/>
          <w:sz w:val="22"/>
          <w:lang w:eastAsia="en-US"/>
        </w:rPr>
        <w:t>)</w:t>
      </w:r>
    </w:p>
    <w:p w14:paraId="4F7F0DBA" w14:textId="21A78F21" w:rsidR="00E02AA0" w:rsidRPr="00066ADD" w:rsidRDefault="00643706" w:rsidP="0093322D">
      <w:pPr>
        <w:pStyle w:val="ListParagraph"/>
        <w:numPr>
          <w:ilvl w:val="0"/>
          <w:numId w:val="7"/>
        </w:numPr>
        <w:spacing w:after="240"/>
        <w:ind w:left="714" w:hanging="357"/>
        <w:contextualSpacing w:val="0"/>
        <w:rPr>
          <w:rFonts w:eastAsia="Calibri"/>
          <w:color w:val="808080" w:themeColor="background1" w:themeShade="80"/>
          <w:sz w:val="22"/>
          <w:lang w:eastAsia="en-US"/>
        </w:rPr>
      </w:pPr>
      <w:r w:rsidRPr="00066ADD">
        <w:rPr>
          <w:rFonts w:eastAsia="Calibri"/>
          <w:color w:val="808080" w:themeColor="background1" w:themeShade="80"/>
          <w:sz w:val="22"/>
          <w:lang w:eastAsia="en-US"/>
        </w:rPr>
        <w:t>Investment summary</w:t>
      </w:r>
      <w:r w:rsidR="00E02DB4" w:rsidRPr="00066ADD">
        <w:rPr>
          <w:rFonts w:eastAsia="Calibri"/>
          <w:color w:val="808080" w:themeColor="background1" w:themeShade="80"/>
          <w:sz w:val="22"/>
          <w:lang w:eastAsia="en-US"/>
        </w:rPr>
        <w:t xml:space="preserve"> (</w:t>
      </w:r>
      <w:r w:rsidR="006568C6">
        <w:rPr>
          <w:rFonts w:eastAsia="Calibri"/>
          <w:color w:val="808080" w:themeColor="background1" w:themeShade="80"/>
          <w:sz w:val="22"/>
          <w:lang w:eastAsia="en-US"/>
        </w:rPr>
        <w:t>tables 4a and</w:t>
      </w:r>
      <w:r w:rsidR="005A1D52" w:rsidRPr="00066ADD">
        <w:rPr>
          <w:rFonts w:eastAsia="Calibri"/>
          <w:color w:val="808080" w:themeColor="background1" w:themeShade="80"/>
          <w:sz w:val="22"/>
          <w:lang w:eastAsia="en-US"/>
        </w:rPr>
        <w:t xml:space="preserve"> </w:t>
      </w:r>
      <w:r w:rsidR="006568C6">
        <w:rPr>
          <w:rFonts w:eastAsia="Calibri"/>
          <w:color w:val="808080" w:themeColor="background1" w:themeShade="80"/>
          <w:sz w:val="22"/>
          <w:lang w:eastAsia="en-US"/>
        </w:rPr>
        <w:t>4</w:t>
      </w:r>
      <w:r w:rsidR="005A1D52" w:rsidRPr="00066ADD">
        <w:rPr>
          <w:rFonts w:eastAsia="Calibri"/>
          <w:color w:val="808080" w:themeColor="background1" w:themeShade="80"/>
          <w:sz w:val="22"/>
          <w:lang w:eastAsia="en-US"/>
        </w:rPr>
        <w:t>b</w:t>
      </w:r>
      <w:r w:rsidR="004C4C32" w:rsidRPr="00066ADD">
        <w:rPr>
          <w:rFonts w:eastAsia="Calibri"/>
          <w:color w:val="808080" w:themeColor="background1" w:themeShade="80"/>
          <w:sz w:val="22"/>
          <w:lang w:eastAsia="en-US"/>
        </w:rPr>
        <w:t xml:space="preserve"> in the targets and investment plan</w:t>
      </w:r>
      <w:r w:rsidR="00E02DB4" w:rsidRPr="00066ADD">
        <w:rPr>
          <w:rFonts w:eastAsia="Calibri"/>
          <w:color w:val="808080" w:themeColor="background1" w:themeShade="80"/>
          <w:sz w:val="22"/>
          <w:lang w:eastAsia="en-US"/>
        </w:rPr>
        <w:t>)</w:t>
      </w:r>
    </w:p>
    <w:p w14:paraId="73381D33" w14:textId="4F5AE1EC" w:rsidR="00E02AA0" w:rsidRPr="00066ADD" w:rsidRDefault="00643706" w:rsidP="0093322D">
      <w:pPr>
        <w:pStyle w:val="ListParagraph"/>
        <w:numPr>
          <w:ilvl w:val="0"/>
          <w:numId w:val="7"/>
        </w:numPr>
        <w:spacing w:after="240"/>
        <w:ind w:left="714" w:hanging="357"/>
        <w:contextualSpacing w:val="0"/>
        <w:rPr>
          <w:rFonts w:eastAsia="Calibri"/>
          <w:color w:val="808080" w:themeColor="background1" w:themeShade="80"/>
          <w:sz w:val="22"/>
          <w:lang w:eastAsia="en-US"/>
        </w:rPr>
      </w:pPr>
      <w:r w:rsidRPr="00066ADD">
        <w:rPr>
          <w:rFonts w:eastAsia="Calibri"/>
          <w:color w:val="808080" w:themeColor="background1" w:themeShade="80"/>
          <w:sz w:val="22"/>
          <w:lang w:eastAsia="en-US"/>
        </w:rPr>
        <w:t>Fee summary</w:t>
      </w:r>
      <w:r w:rsidR="00E02DB4" w:rsidRPr="00066ADD">
        <w:rPr>
          <w:rFonts w:eastAsia="Calibri"/>
          <w:color w:val="808080" w:themeColor="background1" w:themeShade="80"/>
          <w:sz w:val="22"/>
          <w:lang w:eastAsia="en-US"/>
        </w:rPr>
        <w:t xml:space="preserve"> (</w:t>
      </w:r>
      <w:r w:rsidR="006568C6">
        <w:rPr>
          <w:rFonts w:eastAsia="Calibri"/>
          <w:color w:val="808080" w:themeColor="background1" w:themeShade="80"/>
          <w:sz w:val="22"/>
          <w:lang w:eastAsia="en-US"/>
        </w:rPr>
        <w:t>table 4a and</w:t>
      </w:r>
      <w:r w:rsidR="005A1D52" w:rsidRPr="00066ADD">
        <w:rPr>
          <w:rFonts w:eastAsia="Calibri"/>
          <w:color w:val="808080" w:themeColor="background1" w:themeShade="80"/>
          <w:sz w:val="22"/>
          <w:lang w:eastAsia="en-US"/>
        </w:rPr>
        <w:t xml:space="preserve"> </w:t>
      </w:r>
      <w:r w:rsidR="006568C6">
        <w:rPr>
          <w:rFonts w:eastAsia="Calibri"/>
          <w:color w:val="808080" w:themeColor="background1" w:themeShade="80"/>
          <w:sz w:val="22"/>
          <w:lang w:eastAsia="en-US"/>
        </w:rPr>
        <w:t>4</w:t>
      </w:r>
      <w:r w:rsidR="005A1D52" w:rsidRPr="00066ADD">
        <w:rPr>
          <w:rFonts w:eastAsia="Calibri"/>
          <w:color w:val="808080" w:themeColor="background1" w:themeShade="80"/>
          <w:sz w:val="22"/>
          <w:lang w:eastAsia="en-US"/>
        </w:rPr>
        <w:t>b</w:t>
      </w:r>
      <w:r w:rsidR="004C4C32" w:rsidRPr="00066ADD">
        <w:rPr>
          <w:rFonts w:eastAsia="Calibri"/>
          <w:color w:val="808080" w:themeColor="background1" w:themeShade="80"/>
          <w:sz w:val="22"/>
          <w:lang w:eastAsia="en-US"/>
        </w:rPr>
        <w:t xml:space="preserve"> in the </w:t>
      </w:r>
      <w:r w:rsidR="00D3138E" w:rsidRPr="00066ADD">
        <w:rPr>
          <w:rFonts w:eastAsia="Calibri"/>
          <w:color w:val="808080" w:themeColor="background1" w:themeShade="80"/>
          <w:sz w:val="22"/>
          <w:lang w:eastAsia="en-US"/>
        </w:rPr>
        <w:t>fee information document</w:t>
      </w:r>
      <w:r w:rsidR="00E02DB4" w:rsidRPr="00066ADD">
        <w:rPr>
          <w:rFonts w:eastAsia="Calibri"/>
          <w:color w:val="808080" w:themeColor="background1" w:themeShade="80"/>
          <w:sz w:val="22"/>
          <w:lang w:eastAsia="en-US"/>
        </w:rPr>
        <w:t>)</w:t>
      </w:r>
    </w:p>
    <w:sectPr w:rsidR="00E02AA0" w:rsidRPr="00066ADD" w:rsidSect="00066ADD">
      <w:footerReference w:type="default" r:id="rId11"/>
      <w:pgSz w:w="11906" w:h="16838" w:code="9"/>
      <w:pgMar w:top="1134" w:right="1134" w:bottom="993"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FC1DF" w14:textId="77777777" w:rsidR="006568C6" w:rsidRDefault="006568C6" w:rsidP="007906A2">
      <w:pPr>
        <w:spacing w:line="240" w:lineRule="auto"/>
      </w:pPr>
      <w:r>
        <w:separator/>
      </w:r>
    </w:p>
  </w:endnote>
  <w:endnote w:type="continuationSeparator" w:id="0">
    <w:p w14:paraId="44706C29" w14:textId="77777777" w:rsidR="006568C6" w:rsidRDefault="006568C6" w:rsidP="007906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9AA5B" w14:textId="77777777" w:rsidR="006568C6" w:rsidRPr="000D5586" w:rsidRDefault="006568C6" w:rsidP="000D5586">
    <w:pPr>
      <w:pStyle w:val="Footer"/>
    </w:pPr>
    <w:r w:rsidRPr="000D5586">
      <w:fldChar w:fldCharType="begin"/>
    </w:r>
    <w:r w:rsidRPr="000D5586">
      <w:instrText xml:space="preserve"> PAGE   \* MERGEFORMAT </w:instrText>
    </w:r>
    <w:r w:rsidRPr="000D5586">
      <w:fldChar w:fldCharType="separate"/>
    </w:r>
    <w:r w:rsidR="0093322D">
      <w:rPr>
        <w:noProof/>
      </w:rPr>
      <w:t>6</w:t>
    </w:r>
    <w:r w:rsidRPr="000D558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95A12" w14:textId="77777777" w:rsidR="006568C6" w:rsidRDefault="006568C6" w:rsidP="007906A2">
      <w:pPr>
        <w:spacing w:line="240" w:lineRule="auto"/>
      </w:pPr>
      <w:r>
        <w:separator/>
      </w:r>
    </w:p>
  </w:footnote>
  <w:footnote w:type="continuationSeparator" w:id="0">
    <w:p w14:paraId="0F8C5A13" w14:textId="77777777" w:rsidR="006568C6" w:rsidRDefault="006568C6" w:rsidP="007906A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871"/>
    <w:multiLevelType w:val="hybridMultilevel"/>
    <w:tmpl w:val="41FCD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464D3"/>
    <w:multiLevelType w:val="hybridMultilevel"/>
    <w:tmpl w:val="8AF43A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982C95"/>
    <w:multiLevelType w:val="hybridMultilevel"/>
    <w:tmpl w:val="2C727A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8990C77"/>
    <w:multiLevelType w:val="hybridMultilevel"/>
    <w:tmpl w:val="8AD0C6CE"/>
    <w:lvl w:ilvl="0" w:tplc="ADD42B5E">
      <w:start w:val="1"/>
      <w:numFmt w:val="bullet"/>
      <w:lvlText w:val=""/>
      <w:lvlJc w:val="left"/>
      <w:pPr>
        <w:ind w:left="720" w:hanging="360"/>
      </w:pPr>
      <w:rPr>
        <w:rFonts w:ascii="Symbol" w:hAnsi="Symbol" w:hint="default"/>
        <w:color w:val="auto"/>
      </w:rPr>
    </w:lvl>
    <w:lvl w:ilvl="1" w:tplc="52A88C50">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75F5E"/>
    <w:multiLevelType w:val="hybridMultilevel"/>
    <w:tmpl w:val="CD6433B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25CC39DD"/>
    <w:multiLevelType w:val="hybridMultilevel"/>
    <w:tmpl w:val="2FA0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5364D"/>
    <w:multiLevelType w:val="multilevel"/>
    <w:tmpl w:val="9BAA6364"/>
    <w:lvl w:ilvl="0">
      <w:start w:val="1"/>
      <w:numFmt w:val="decimal"/>
      <w:lvlText w:val="%1."/>
      <w:lvlJc w:val="left"/>
      <w:pPr>
        <w:ind w:left="360" w:hanging="360"/>
      </w:pPr>
      <w:rPr>
        <w:rFonts w:hint="default"/>
      </w:rPr>
    </w:lvl>
    <w:lvl w:ilvl="1">
      <w:start w:val="5"/>
      <w:numFmt w:val="decimal"/>
      <w:isLgl/>
      <w:lvlText w:val="%1.%2"/>
      <w:lvlJc w:val="left"/>
      <w:pPr>
        <w:ind w:left="758" w:hanging="39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78C5AEA"/>
    <w:multiLevelType w:val="multilevel"/>
    <w:tmpl w:val="79FAD46E"/>
    <w:lvl w:ilvl="0">
      <w:start w:val="1"/>
      <w:numFmt w:val="decimal"/>
      <w:lvlText w:val="%1."/>
      <w:lvlJc w:val="left"/>
      <w:pPr>
        <w:ind w:left="72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A203E70"/>
    <w:multiLevelType w:val="hybridMultilevel"/>
    <w:tmpl w:val="1524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6454E"/>
    <w:multiLevelType w:val="hybridMultilevel"/>
    <w:tmpl w:val="E478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42C95"/>
    <w:multiLevelType w:val="hybridMultilevel"/>
    <w:tmpl w:val="B108225C"/>
    <w:lvl w:ilvl="0" w:tplc="ADD42B5E">
      <w:start w:val="1"/>
      <w:numFmt w:val="bullet"/>
      <w:pStyle w:val="Bullet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43553"/>
    <w:multiLevelType w:val="hybridMultilevel"/>
    <w:tmpl w:val="EAB01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BE6D3E"/>
    <w:multiLevelType w:val="hybridMultilevel"/>
    <w:tmpl w:val="6508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92DFF"/>
    <w:multiLevelType w:val="hybridMultilevel"/>
    <w:tmpl w:val="7336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EB2052B"/>
    <w:multiLevelType w:val="hybridMultilevel"/>
    <w:tmpl w:val="FF889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0166ED"/>
    <w:multiLevelType w:val="hybridMultilevel"/>
    <w:tmpl w:val="68587E2C"/>
    <w:lvl w:ilvl="0" w:tplc="905A6058">
      <w:start w:val="1"/>
      <w:numFmt w:val="decimal"/>
      <w:pStyle w:val="Numberedtext1"/>
      <w:lvlText w:val="%1."/>
      <w:lvlJc w:val="left"/>
      <w:pPr>
        <w:ind w:left="720" w:hanging="360"/>
      </w:pPr>
    </w:lvl>
    <w:lvl w:ilvl="1" w:tplc="F6942CAC">
      <w:start w:val="1"/>
      <w:numFmt w:val="lowerLetter"/>
      <w:pStyle w:val="Numberedtex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94177F"/>
    <w:multiLevelType w:val="hybridMultilevel"/>
    <w:tmpl w:val="8B9A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C96961"/>
    <w:multiLevelType w:val="hybridMultilevel"/>
    <w:tmpl w:val="0B1212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2"/>
  </w:num>
  <w:num w:numId="2">
    <w:abstractNumId w:val="4"/>
  </w:num>
  <w:num w:numId="3">
    <w:abstractNumId w:val="18"/>
  </w:num>
  <w:num w:numId="4">
    <w:abstractNumId w:val="3"/>
  </w:num>
  <w:num w:numId="5">
    <w:abstractNumId w:val="6"/>
  </w:num>
  <w:num w:numId="6">
    <w:abstractNumId w:val="16"/>
  </w:num>
  <w:num w:numId="7">
    <w:abstractNumId w:val="17"/>
  </w:num>
  <w:num w:numId="8">
    <w:abstractNumId w:val="9"/>
  </w:num>
  <w:num w:numId="9">
    <w:abstractNumId w:val="20"/>
  </w:num>
  <w:num w:numId="10">
    <w:abstractNumId w:val="8"/>
  </w:num>
  <w:num w:numId="11">
    <w:abstractNumId w:val="1"/>
  </w:num>
  <w:num w:numId="12">
    <w:abstractNumId w:val="5"/>
  </w:num>
  <w:num w:numId="13">
    <w:abstractNumId w:val="13"/>
  </w:num>
  <w:num w:numId="14">
    <w:abstractNumId w:val="11"/>
  </w:num>
  <w:num w:numId="15">
    <w:abstractNumId w:val="0"/>
  </w:num>
  <w:num w:numId="16">
    <w:abstractNumId w:val="7"/>
  </w:num>
  <w:num w:numId="17">
    <w:abstractNumId w:val="15"/>
  </w:num>
  <w:num w:numId="18">
    <w:abstractNumId w:val="14"/>
  </w:num>
  <w:num w:numId="19">
    <w:abstractNumId w:val="10"/>
  </w:num>
  <w:num w:numId="20">
    <w:abstractNumId w:val="2"/>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NzQzNDQzMDQ3MjFV0lEKTi0uzszPAykwqwUA18DcXiwAAAA="/>
  </w:docVars>
  <w:rsids>
    <w:rsidRoot w:val="00AB591F"/>
    <w:rsid w:val="00001C91"/>
    <w:rsid w:val="000021F7"/>
    <w:rsid w:val="000025ED"/>
    <w:rsid w:val="000039CC"/>
    <w:rsid w:val="000069D6"/>
    <w:rsid w:val="00006E4B"/>
    <w:rsid w:val="00022784"/>
    <w:rsid w:val="000243E1"/>
    <w:rsid w:val="00025244"/>
    <w:rsid w:val="00033832"/>
    <w:rsid w:val="00035CF3"/>
    <w:rsid w:val="0004249B"/>
    <w:rsid w:val="000473EF"/>
    <w:rsid w:val="0005084A"/>
    <w:rsid w:val="0005141E"/>
    <w:rsid w:val="0005152F"/>
    <w:rsid w:val="000604DF"/>
    <w:rsid w:val="00064639"/>
    <w:rsid w:val="00064944"/>
    <w:rsid w:val="0006658C"/>
    <w:rsid w:val="00066ADD"/>
    <w:rsid w:val="000714FF"/>
    <w:rsid w:val="0007321F"/>
    <w:rsid w:val="00090281"/>
    <w:rsid w:val="00092354"/>
    <w:rsid w:val="000A35FA"/>
    <w:rsid w:val="000A377A"/>
    <w:rsid w:val="000A5908"/>
    <w:rsid w:val="000A7E60"/>
    <w:rsid w:val="000B21B3"/>
    <w:rsid w:val="000B37C0"/>
    <w:rsid w:val="000B4774"/>
    <w:rsid w:val="000B6B88"/>
    <w:rsid w:val="000B727F"/>
    <w:rsid w:val="000B7462"/>
    <w:rsid w:val="000C15C6"/>
    <w:rsid w:val="000C35B8"/>
    <w:rsid w:val="000C4200"/>
    <w:rsid w:val="000D5586"/>
    <w:rsid w:val="000E03D4"/>
    <w:rsid w:val="000E264C"/>
    <w:rsid w:val="000E4356"/>
    <w:rsid w:val="000E46A8"/>
    <w:rsid w:val="000E699F"/>
    <w:rsid w:val="000F0D9D"/>
    <w:rsid w:val="000F4638"/>
    <w:rsid w:val="000F4700"/>
    <w:rsid w:val="000F4737"/>
    <w:rsid w:val="000F49ED"/>
    <w:rsid w:val="000F561B"/>
    <w:rsid w:val="00105F39"/>
    <w:rsid w:val="00114BAD"/>
    <w:rsid w:val="001154C4"/>
    <w:rsid w:val="00121BE6"/>
    <w:rsid w:val="00124C40"/>
    <w:rsid w:val="00124D75"/>
    <w:rsid w:val="001306DA"/>
    <w:rsid w:val="00131E9C"/>
    <w:rsid w:val="00137BFA"/>
    <w:rsid w:val="0014168E"/>
    <w:rsid w:val="0014177E"/>
    <w:rsid w:val="00141B42"/>
    <w:rsid w:val="00141DD5"/>
    <w:rsid w:val="001426D6"/>
    <w:rsid w:val="001458AF"/>
    <w:rsid w:val="001502E7"/>
    <w:rsid w:val="00150F46"/>
    <w:rsid w:val="00151333"/>
    <w:rsid w:val="00151777"/>
    <w:rsid w:val="001570F0"/>
    <w:rsid w:val="001625E1"/>
    <w:rsid w:val="00164C15"/>
    <w:rsid w:val="001738F9"/>
    <w:rsid w:val="001815B0"/>
    <w:rsid w:val="00183149"/>
    <w:rsid w:val="00184109"/>
    <w:rsid w:val="00184DBA"/>
    <w:rsid w:val="00185BE9"/>
    <w:rsid w:val="001921DC"/>
    <w:rsid w:val="00192CC8"/>
    <w:rsid w:val="0019351E"/>
    <w:rsid w:val="00193AD2"/>
    <w:rsid w:val="00193DAB"/>
    <w:rsid w:val="00196FBC"/>
    <w:rsid w:val="001A10C1"/>
    <w:rsid w:val="001A42D0"/>
    <w:rsid w:val="001A7BFC"/>
    <w:rsid w:val="001B4BC8"/>
    <w:rsid w:val="001C0D9D"/>
    <w:rsid w:val="001C22E3"/>
    <w:rsid w:val="001C4A00"/>
    <w:rsid w:val="001D2AD1"/>
    <w:rsid w:val="001D6BF2"/>
    <w:rsid w:val="00200FB9"/>
    <w:rsid w:val="00207B50"/>
    <w:rsid w:val="00210110"/>
    <w:rsid w:val="00210D09"/>
    <w:rsid w:val="00210DA1"/>
    <w:rsid w:val="00211EB8"/>
    <w:rsid w:val="00212A26"/>
    <w:rsid w:val="0022245F"/>
    <w:rsid w:val="00230F2C"/>
    <w:rsid w:val="00231194"/>
    <w:rsid w:val="00232AE0"/>
    <w:rsid w:val="0023589E"/>
    <w:rsid w:val="002363FF"/>
    <w:rsid w:val="002406DF"/>
    <w:rsid w:val="00242455"/>
    <w:rsid w:val="00246A14"/>
    <w:rsid w:val="00246D72"/>
    <w:rsid w:val="00251101"/>
    <w:rsid w:val="002554DD"/>
    <w:rsid w:val="00257F92"/>
    <w:rsid w:val="0026241A"/>
    <w:rsid w:val="002637BE"/>
    <w:rsid w:val="002743E0"/>
    <w:rsid w:val="00282C63"/>
    <w:rsid w:val="00282F27"/>
    <w:rsid w:val="00283ADA"/>
    <w:rsid w:val="00283F87"/>
    <w:rsid w:val="0028644A"/>
    <w:rsid w:val="002950B0"/>
    <w:rsid w:val="0029650A"/>
    <w:rsid w:val="00296F16"/>
    <w:rsid w:val="002A00AE"/>
    <w:rsid w:val="002A24C0"/>
    <w:rsid w:val="002A3121"/>
    <w:rsid w:val="002A3B08"/>
    <w:rsid w:val="002A4889"/>
    <w:rsid w:val="002B7C66"/>
    <w:rsid w:val="002C18DA"/>
    <w:rsid w:val="002C1F76"/>
    <w:rsid w:val="002C43D7"/>
    <w:rsid w:val="002C440C"/>
    <w:rsid w:val="002C46E9"/>
    <w:rsid w:val="002C504A"/>
    <w:rsid w:val="002C558D"/>
    <w:rsid w:val="002C5D94"/>
    <w:rsid w:val="002D4231"/>
    <w:rsid w:val="002D67DC"/>
    <w:rsid w:val="002D70B4"/>
    <w:rsid w:val="002E7B68"/>
    <w:rsid w:val="002F645F"/>
    <w:rsid w:val="00300815"/>
    <w:rsid w:val="00300C64"/>
    <w:rsid w:val="0030366D"/>
    <w:rsid w:val="00306AB7"/>
    <w:rsid w:val="00312667"/>
    <w:rsid w:val="00322D1E"/>
    <w:rsid w:val="00327F17"/>
    <w:rsid w:val="00330313"/>
    <w:rsid w:val="00333D1F"/>
    <w:rsid w:val="0034005B"/>
    <w:rsid w:val="0034637F"/>
    <w:rsid w:val="00352E8F"/>
    <w:rsid w:val="00354E9D"/>
    <w:rsid w:val="00356F9A"/>
    <w:rsid w:val="00364F81"/>
    <w:rsid w:val="00365923"/>
    <w:rsid w:val="00366823"/>
    <w:rsid w:val="00367CD0"/>
    <w:rsid w:val="0037012C"/>
    <w:rsid w:val="0037075B"/>
    <w:rsid w:val="00372697"/>
    <w:rsid w:val="00374509"/>
    <w:rsid w:val="00377527"/>
    <w:rsid w:val="0037799F"/>
    <w:rsid w:val="003803BB"/>
    <w:rsid w:val="003814BB"/>
    <w:rsid w:val="0038294E"/>
    <w:rsid w:val="00382FA8"/>
    <w:rsid w:val="00383FA9"/>
    <w:rsid w:val="00384162"/>
    <w:rsid w:val="0038549C"/>
    <w:rsid w:val="0038657B"/>
    <w:rsid w:val="00387013"/>
    <w:rsid w:val="00394572"/>
    <w:rsid w:val="00396AB2"/>
    <w:rsid w:val="003A0F91"/>
    <w:rsid w:val="003A1366"/>
    <w:rsid w:val="003A1A7A"/>
    <w:rsid w:val="003A5BAD"/>
    <w:rsid w:val="003A6688"/>
    <w:rsid w:val="003A6807"/>
    <w:rsid w:val="003B31D9"/>
    <w:rsid w:val="003C034F"/>
    <w:rsid w:val="003C3360"/>
    <w:rsid w:val="003C4F43"/>
    <w:rsid w:val="003C7079"/>
    <w:rsid w:val="003D4A71"/>
    <w:rsid w:val="003D4B5E"/>
    <w:rsid w:val="003E0C7E"/>
    <w:rsid w:val="003E409C"/>
    <w:rsid w:val="003E70E5"/>
    <w:rsid w:val="003F20C8"/>
    <w:rsid w:val="003F63F1"/>
    <w:rsid w:val="00400AA1"/>
    <w:rsid w:val="00401051"/>
    <w:rsid w:val="00403183"/>
    <w:rsid w:val="00403724"/>
    <w:rsid w:val="00404659"/>
    <w:rsid w:val="004112B8"/>
    <w:rsid w:val="00412DDA"/>
    <w:rsid w:val="00413CEB"/>
    <w:rsid w:val="0042469A"/>
    <w:rsid w:val="00433184"/>
    <w:rsid w:val="00444140"/>
    <w:rsid w:val="00444887"/>
    <w:rsid w:val="004448DF"/>
    <w:rsid w:val="004457B2"/>
    <w:rsid w:val="00445942"/>
    <w:rsid w:val="004465AF"/>
    <w:rsid w:val="00447021"/>
    <w:rsid w:val="00450D38"/>
    <w:rsid w:val="004554FD"/>
    <w:rsid w:val="004573A3"/>
    <w:rsid w:val="00457DC5"/>
    <w:rsid w:val="0046294B"/>
    <w:rsid w:val="00463832"/>
    <w:rsid w:val="004642A4"/>
    <w:rsid w:val="00466B58"/>
    <w:rsid w:val="00471F0E"/>
    <w:rsid w:val="00472174"/>
    <w:rsid w:val="00474D29"/>
    <w:rsid w:val="004758B1"/>
    <w:rsid w:val="00476B62"/>
    <w:rsid w:val="00482866"/>
    <w:rsid w:val="00482978"/>
    <w:rsid w:val="004839D8"/>
    <w:rsid w:val="00490147"/>
    <w:rsid w:val="00492114"/>
    <w:rsid w:val="00493817"/>
    <w:rsid w:val="00494889"/>
    <w:rsid w:val="00495232"/>
    <w:rsid w:val="004B30EA"/>
    <w:rsid w:val="004B486B"/>
    <w:rsid w:val="004B6C15"/>
    <w:rsid w:val="004B7F0D"/>
    <w:rsid w:val="004C0694"/>
    <w:rsid w:val="004C31D6"/>
    <w:rsid w:val="004C4C32"/>
    <w:rsid w:val="004C570C"/>
    <w:rsid w:val="004C6A65"/>
    <w:rsid w:val="004C6ECC"/>
    <w:rsid w:val="004D1978"/>
    <w:rsid w:val="004D1B17"/>
    <w:rsid w:val="004D34C7"/>
    <w:rsid w:val="004D4B62"/>
    <w:rsid w:val="004E60AA"/>
    <w:rsid w:val="004E7220"/>
    <w:rsid w:val="004F1E92"/>
    <w:rsid w:val="004F574B"/>
    <w:rsid w:val="005013FD"/>
    <w:rsid w:val="00504797"/>
    <w:rsid w:val="00505083"/>
    <w:rsid w:val="0050521B"/>
    <w:rsid w:val="005068DA"/>
    <w:rsid w:val="0051017D"/>
    <w:rsid w:val="005110FF"/>
    <w:rsid w:val="0051231D"/>
    <w:rsid w:val="00512FA6"/>
    <w:rsid w:val="00514917"/>
    <w:rsid w:val="00515AB6"/>
    <w:rsid w:val="00517BE4"/>
    <w:rsid w:val="005212CE"/>
    <w:rsid w:val="0052628E"/>
    <w:rsid w:val="00532A2B"/>
    <w:rsid w:val="00536FB1"/>
    <w:rsid w:val="00540D9F"/>
    <w:rsid w:val="00540FF1"/>
    <w:rsid w:val="00542CBF"/>
    <w:rsid w:val="00544FE6"/>
    <w:rsid w:val="00547266"/>
    <w:rsid w:val="00553894"/>
    <w:rsid w:val="00553D75"/>
    <w:rsid w:val="00554DD5"/>
    <w:rsid w:val="00561825"/>
    <w:rsid w:val="00571E75"/>
    <w:rsid w:val="005756C6"/>
    <w:rsid w:val="0058046A"/>
    <w:rsid w:val="00580B94"/>
    <w:rsid w:val="00581530"/>
    <w:rsid w:val="00581AF1"/>
    <w:rsid w:val="005858B2"/>
    <w:rsid w:val="005860C6"/>
    <w:rsid w:val="005870B8"/>
    <w:rsid w:val="0058729D"/>
    <w:rsid w:val="00587E7D"/>
    <w:rsid w:val="00590406"/>
    <w:rsid w:val="00591594"/>
    <w:rsid w:val="00593439"/>
    <w:rsid w:val="0059435A"/>
    <w:rsid w:val="00596B23"/>
    <w:rsid w:val="005A11A8"/>
    <w:rsid w:val="005A1D52"/>
    <w:rsid w:val="005A2BC8"/>
    <w:rsid w:val="005A5A5F"/>
    <w:rsid w:val="005A6A44"/>
    <w:rsid w:val="005A6E44"/>
    <w:rsid w:val="005B2C4A"/>
    <w:rsid w:val="005B7A27"/>
    <w:rsid w:val="005C29B6"/>
    <w:rsid w:val="005C5CFD"/>
    <w:rsid w:val="005C6947"/>
    <w:rsid w:val="005C7EF8"/>
    <w:rsid w:val="005D1D00"/>
    <w:rsid w:val="005D297B"/>
    <w:rsid w:val="005D2C24"/>
    <w:rsid w:val="005D42E6"/>
    <w:rsid w:val="005D5C6E"/>
    <w:rsid w:val="005D6185"/>
    <w:rsid w:val="005D6989"/>
    <w:rsid w:val="005E0A04"/>
    <w:rsid w:val="005E16F7"/>
    <w:rsid w:val="005E57D0"/>
    <w:rsid w:val="005E6549"/>
    <w:rsid w:val="005E6CCA"/>
    <w:rsid w:val="005E7EF8"/>
    <w:rsid w:val="005F17E7"/>
    <w:rsid w:val="005F25DD"/>
    <w:rsid w:val="005F4429"/>
    <w:rsid w:val="005F4EE0"/>
    <w:rsid w:val="005F567C"/>
    <w:rsid w:val="005F644C"/>
    <w:rsid w:val="00600763"/>
    <w:rsid w:val="00611235"/>
    <w:rsid w:val="006124BA"/>
    <w:rsid w:val="00613279"/>
    <w:rsid w:val="006141A1"/>
    <w:rsid w:val="00620E09"/>
    <w:rsid w:val="006250D1"/>
    <w:rsid w:val="00626123"/>
    <w:rsid w:val="00630AD1"/>
    <w:rsid w:val="00631E66"/>
    <w:rsid w:val="00632882"/>
    <w:rsid w:val="00633232"/>
    <w:rsid w:val="006407C6"/>
    <w:rsid w:val="00641352"/>
    <w:rsid w:val="00643706"/>
    <w:rsid w:val="00647546"/>
    <w:rsid w:val="006528E8"/>
    <w:rsid w:val="00653C7F"/>
    <w:rsid w:val="006568C6"/>
    <w:rsid w:val="00661F1C"/>
    <w:rsid w:val="00667554"/>
    <w:rsid w:val="00667C69"/>
    <w:rsid w:val="00673D96"/>
    <w:rsid w:val="006746A2"/>
    <w:rsid w:val="006746B8"/>
    <w:rsid w:val="00674BD9"/>
    <w:rsid w:val="00677D91"/>
    <w:rsid w:val="00677F60"/>
    <w:rsid w:val="00680702"/>
    <w:rsid w:val="006824A3"/>
    <w:rsid w:val="00683420"/>
    <w:rsid w:val="0068356D"/>
    <w:rsid w:val="0068434E"/>
    <w:rsid w:val="00692F44"/>
    <w:rsid w:val="00697283"/>
    <w:rsid w:val="006A10DC"/>
    <w:rsid w:val="006A3AE8"/>
    <w:rsid w:val="006C1AF4"/>
    <w:rsid w:val="006C2566"/>
    <w:rsid w:val="006C299A"/>
    <w:rsid w:val="006C35E0"/>
    <w:rsid w:val="006C6A5A"/>
    <w:rsid w:val="006C6CB9"/>
    <w:rsid w:val="006D0A5C"/>
    <w:rsid w:val="006D2462"/>
    <w:rsid w:val="006D270F"/>
    <w:rsid w:val="006D79FC"/>
    <w:rsid w:val="006D7E56"/>
    <w:rsid w:val="006E0C2D"/>
    <w:rsid w:val="006E2494"/>
    <w:rsid w:val="006F51E1"/>
    <w:rsid w:val="006F76F7"/>
    <w:rsid w:val="00703CBD"/>
    <w:rsid w:val="00711BC5"/>
    <w:rsid w:val="00714766"/>
    <w:rsid w:val="0071789C"/>
    <w:rsid w:val="0072300E"/>
    <w:rsid w:val="00723A86"/>
    <w:rsid w:val="00723DE0"/>
    <w:rsid w:val="00730E81"/>
    <w:rsid w:val="00746C85"/>
    <w:rsid w:val="007502B5"/>
    <w:rsid w:val="007624A9"/>
    <w:rsid w:val="00764407"/>
    <w:rsid w:val="00767483"/>
    <w:rsid w:val="007711A9"/>
    <w:rsid w:val="00771E30"/>
    <w:rsid w:val="00774501"/>
    <w:rsid w:val="0078078D"/>
    <w:rsid w:val="00781D56"/>
    <w:rsid w:val="007906A2"/>
    <w:rsid w:val="00796B50"/>
    <w:rsid w:val="007A14DC"/>
    <w:rsid w:val="007A1652"/>
    <w:rsid w:val="007A29B1"/>
    <w:rsid w:val="007A7D78"/>
    <w:rsid w:val="007A7EE3"/>
    <w:rsid w:val="007B3FEA"/>
    <w:rsid w:val="007B516E"/>
    <w:rsid w:val="007C2E17"/>
    <w:rsid w:val="007C3D25"/>
    <w:rsid w:val="007C52C8"/>
    <w:rsid w:val="007C67C3"/>
    <w:rsid w:val="007D2367"/>
    <w:rsid w:val="007D4E50"/>
    <w:rsid w:val="007D5378"/>
    <w:rsid w:val="007D5CCA"/>
    <w:rsid w:val="007D6690"/>
    <w:rsid w:val="007E1109"/>
    <w:rsid w:val="007E37CE"/>
    <w:rsid w:val="007E6F59"/>
    <w:rsid w:val="007E7181"/>
    <w:rsid w:val="007F51A4"/>
    <w:rsid w:val="007F6FE6"/>
    <w:rsid w:val="0080098D"/>
    <w:rsid w:val="0080312B"/>
    <w:rsid w:val="00804322"/>
    <w:rsid w:val="00811F4B"/>
    <w:rsid w:val="0081512A"/>
    <w:rsid w:val="00823C06"/>
    <w:rsid w:val="008242FB"/>
    <w:rsid w:val="008258BD"/>
    <w:rsid w:val="00826879"/>
    <w:rsid w:val="00826F98"/>
    <w:rsid w:val="00830D74"/>
    <w:rsid w:val="008402F0"/>
    <w:rsid w:val="00842A2F"/>
    <w:rsid w:val="00842A8B"/>
    <w:rsid w:val="008437BA"/>
    <w:rsid w:val="00843BFF"/>
    <w:rsid w:val="00850411"/>
    <w:rsid w:val="008541A2"/>
    <w:rsid w:val="00856600"/>
    <w:rsid w:val="00860DFC"/>
    <w:rsid w:val="008628FF"/>
    <w:rsid w:val="00865719"/>
    <w:rsid w:val="00865E23"/>
    <w:rsid w:val="00873F75"/>
    <w:rsid w:val="00882EEC"/>
    <w:rsid w:val="008855C0"/>
    <w:rsid w:val="00896723"/>
    <w:rsid w:val="00896D2F"/>
    <w:rsid w:val="00896E40"/>
    <w:rsid w:val="0089783A"/>
    <w:rsid w:val="008A1B34"/>
    <w:rsid w:val="008A522D"/>
    <w:rsid w:val="008A7343"/>
    <w:rsid w:val="008B6834"/>
    <w:rsid w:val="008B7151"/>
    <w:rsid w:val="008C02F8"/>
    <w:rsid w:val="008C042D"/>
    <w:rsid w:val="008C1F70"/>
    <w:rsid w:val="008C6C1F"/>
    <w:rsid w:val="008D1217"/>
    <w:rsid w:val="008D591F"/>
    <w:rsid w:val="008E6F65"/>
    <w:rsid w:val="008F19A3"/>
    <w:rsid w:val="008F1B73"/>
    <w:rsid w:val="008F3D9E"/>
    <w:rsid w:val="008F432C"/>
    <w:rsid w:val="00902108"/>
    <w:rsid w:val="00905B57"/>
    <w:rsid w:val="009079D6"/>
    <w:rsid w:val="009100BC"/>
    <w:rsid w:val="009108E6"/>
    <w:rsid w:val="00911856"/>
    <w:rsid w:val="00912B0B"/>
    <w:rsid w:val="0091684E"/>
    <w:rsid w:val="00920E08"/>
    <w:rsid w:val="00922F11"/>
    <w:rsid w:val="009264B6"/>
    <w:rsid w:val="00930611"/>
    <w:rsid w:val="009306CB"/>
    <w:rsid w:val="0093322D"/>
    <w:rsid w:val="0093359C"/>
    <w:rsid w:val="009568C5"/>
    <w:rsid w:val="009619A5"/>
    <w:rsid w:val="009623A9"/>
    <w:rsid w:val="0096254B"/>
    <w:rsid w:val="009671AD"/>
    <w:rsid w:val="009746B6"/>
    <w:rsid w:val="00981592"/>
    <w:rsid w:val="009827EF"/>
    <w:rsid w:val="009861B6"/>
    <w:rsid w:val="00987872"/>
    <w:rsid w:val="00990047"/>
    <w:rsid w:val="00990672"/>
    <w:rsid w:val="00990C0E"/>
    <w:rsid w:val="00994429"/>
    <w:rsid w:val="009956F1"/>
    <w:rsid w:val="00996EE6"/>
    <w:rsid w:val="009A6376"/>
    <w:rsid w:val="009B6BBD"/>
    <w:rsid w:val="009B7745"/>
    <w:rsid w:val="009C0E3E"/>
    <w:rsid w:val="009C1AB8"/>
    <w:rsid w:val="009C3737"/>
    <w:rsid w:val="009C385A"/>
    <w:rsid w:val="009C3AEC"/>
    <w:rsid w:val="009D1BB6"/>
    <w:rsid w:val="009D2F12"/>
    <w:rsid w:val="009E1AD8"/>
    <w:rsid w:val="009E2903"/>
    <w:rsid w:val="009E2A3B"/>
    <w:rsid w:val="009E4DA0"/>
    <w:rsid w:val="009F08E1"/>
    <w:rsid w:val="009F08FE"/>
    <w:rsid w:val="009F41D2"/>
    <w:rsid w:val="009F656C"/>
    <w:rsid w:val="009F6C7E"/>
    <w:rsid w:val="009F74D5"/>
    <w:rsid w:val="00A0121C"/>
    <w:rsid w:val="00A01636"/>
    <w:rsid w:val="00A0736F"/>
    <w:rsid w:val="00A11773"/>
    <w:rsid w:val="00A12B23"/>
    <w:rsid w:val="00A13570"/>
    <w:rsid w:val="00A169CF"/>
    <w:rsid w:val="00A22032"/>
    <w:rsid w:val="00A230DE"/>
    <w:rsid w:val="00A23DEB"/>
    <w:rsid w:val="00A32240"/>
    <w:rsid w:val="00A37A5C"/>
    <w:rsid w:val="00A401CA"/>
    <w:rsid w:val="00A42414"/>
    <w:rsid w:val="00A447CA"/>
    <w:rsid w:val="00A4724B"/>
    <w:rsid w:val="00A55259"/>
    <w:rsid w:val="00A565E7"/>
    <w:rsid w:val="00A57E40"/>
    <w:rsid w:val="00A6135B"/>
    <w:rsid w:val="00A648B4"/>
    <w:rsid w:val="00A67C38"/>
    <w:rsid w:val="00A72E19"/>
    <w:rsid w:val="00A7425B"/>
    <w:rsid w:val="00A7512E"/>
    <w:rsid w:val="00A7576C"/>
    <w:rsid w:val="00A8184C"/>
    <w:rsid w:val="00A9229A"/>
    <w:rsid w:val="00A93785"/>
    <w:rsid w:val="00A94013"/>
    <w:rsid w:val="00A9409A"/>
    <w:rsid w:val="00A94E11"/>
    <w:rsid w:val="00A9614A"/>
    <w:rsid w:val="00A96715"/>
    <w:rsid w:val="00AA4424"/>
    <w:rsid w:val="00AA7866"/>
    <w:rsid w:val="00AB3EB2"/>
    <w:rsid w:val="00AB54B7"/>
    <w:rsid w:val="00AB591F"/>
    <w:rsid w:val="00AC44C8"/>
    <w:rsid w:val="00AC4669"/>
    <w:rsid w:val="00AC76BE"/>
    <w:rsid w:val="00AD1322"/>
    <w:rsid w:val="00AD1422"/>
    <w:rsid w:val="00AD3BD7"/>
    <w:rsid w:val="00AD5CB1"/>
    <w:rsid w:val="00AD7579"/>
    <w:rsid w:val="00AE012D"/>
    <w:rsid w:val="00AE342E"/>
    <w:rsid w:val="00AE34B6"/>
    <w:rsid w:val="00AE36CE"/>
    <w:rsid w:val="00AE5336"/>
    <w:rsid w:val="00AE55BD"/>
    <w:rsid w:val="00AE56DE"/>
    <w:rsid w:val="00AF219B"/>
    <w:rsid w:val="00AF3E7F"/>
    <w:rsid w:val="00AF3EDA"/>
    <w:rsid w:val="00AF4745"/>
    <w:rsid w:val="00AF595E"/>
    <w:rsid w:val="00AF6D80"/>
    <w:rsid w:val="00B00424"/>
    <w:rsid w:val="00B00DA0"/>
    <w:rsid w:val="00B06062"/>
    <w:rsid w:val="00B1332B"/>
    <w:rsid w:val="00B13BAE"/>
    <w:rsid w:val="00B154A8"/>
    <w:rsid w:val="00B163ED"/>
    <w:rsid w:val="00B22331"/>
    <w:rsid w:val="00B224B3"/>
    <w:rsid w:val="00B25615"/>
    <w:rsid w:val="00B30653"/>
    <w:rsid w:val="00B30C6C"/>
    <w:rsid w:val="00B34E60"/>
    <w:rsid w:val="00B37213"/>
    <w:rsid w:val="00B43F64"/>
    <w:rsid w:val="00B44663"/>
    <w:rsid w:val="00B472D5"/>
    <w:rsid w:val="00B50D17"/>
    <w:rsid w:val="00B51FA5"/>
    <w:rsid w:val="00B5302C"/>
    <w:rsid w:val="00B56C7C"/>
    <w:rsid w:val="00B57BCB"/>
    <w:rsid w:val="00B57DBE"/>
    <w:rsid w:val="00B610C5"/>
    <w:rsid w:val="00B6272A"/>
    <w:rsid w:val="00B62B5F"/>
    <w:rsid w:val="00B63190"/>
    <w:rsid w:val="00B65F9D"/>
    <w:rsid w:val="00B70565"/>
    <w:rsid w:val="00B7060B"/>
    <w:rsid w:val="00B749E4"/>
    <w:rsid w:val="00B76911"/>
    <w:rsid w:val="00B80602"/>
    <w:rsid w:val="00B80CF1"/>
    <w:rsid w:val="00B8705B"/>
    <w:rsid w:val="00B879EF"/>
    <w:rsid w:val="00B90728"/>
    <w:rsid w:val="00B91A92"/>
    <w:rsid w:val="00B91E0F"/>
    <w:rsid w:val="00B92C17"/>
    <w:rsid w:val="00B94B80"/>
    <w:rsid w:val="00B952D4"/>
    <w:rsid w:val="00BA5A56"/>
    <w:rsid w:val="00BA6CFA"/>
    <w:rsid w:val="00BB78CB"/>
    <w:rsid w:val="00BC0919"/>
    <w:rsid w:val="00BC29C1"/>
    <w:rsid w:val="00BC340F"/>
    <w:rsid w:val="00BC35E2"/>
    <w:rsid w:val="00BC4C2F"/>
    <w:rsid w:val="00BC4EE1"/>
    <w:rsid w:val="00BC551B"/>
    <w:rsid w:val="00BC565F"/>
    <w:rsid w:val="00BC7A0F"/>
    <w:rsid w:val="00BD561E"/>
    <w:rsid w:val="00BD7A23"/>
    <w:rsid w:val="00BE01DD"/>
    <w:rsid w:val="00BE1A13"/>
    <w:rsid w:val="00BE7524"/>
    <w:rsid w:val="00BF4BD9"/>
    <w:rsid w:val="00BF4C64"/>
    <w:rsid w:val="00C03F10"/>
    <w:rsid w:val="00C0503E"/>
    <w:rsid w:val="00C05B0F"/>
    <w:rsid w:val="00C06E58"/>
    <w:rsid w:val="00C139E6"/>
    <w:rsid w:val="00C17C85"/>
    <w:rsid w:val="00C20D70"/>
    <w:rsid w:val="00C21878"/>
    <w:rsid w:val="00C221B6"/>
    <w:rsid w:val="00C30280"/>
    <w:rsid w:val="00C3553A"/>
    <w:rsid w:val="00C409D4"/>
    <w:rsid w:val="00C41312"/>
    <w:rsid w:val="00C4169B"/>
    <w:rsid w:val="00C46111"/>
    <w:rsid w:val="00C60375"/>
    <w:rsid w:val="00C60D27"/>
    <w:rsid w:val="00C6114A"/>
    <w:rsid w:val="00C629BA"/>
    <w:rsid w:val="00C63AFB"/>
    <w:rsid w:val="00C640D5"/>
    <w:rsid w:val="00C65E44"/>
    <w:rsid w:val="00C81343"/>
    <w:rsid w:val="00C9570E"/>
    <w:rsid w:val="00C97B70"/>
    <w:rsid w:val="00C97E1C"/>
    <w:rsid w:val="00CA0BD3"/>
    <w:rsid w:val="00CA1F39"/>
    <w:rsid w:val="00CB076A"/>
    <w:rsid w:val="00CB4B2A"/>
    <w:rsid w:val="00CC15AC"/>
    <w:rsid w:val="00CC243A"/>
    <w:rsid w:val="00CD2698"/>
    <w:rsid w:val="00CE1EB9"/>
    <w:rsid w:val="00CE2F2E"/>
    <w:rsid w:val="00CE51F1"/>
    <w:rsid w:val="00CE605A"/>
    <w:rsid w:val="00CF1F0A"/>
    <w:rsid w:val="00D02C5C"/>
    <w:rsid w:val="00D053D3"/>
    <w:rsid w:val="00D05D86"/>
    <w:rsid w:val="00D06E44"/>
    <w:rsid w:val="00D16868"/>
    <w:rsid w:val="00D20B22"/>
    <w:rsid w:val="00D233E9"/>
    <w:rsid w:val="00D2793E"/>
    <w:rsid w:val="00D3138E"/>
    <w:rsid w:val="00D31675"/>
    <w:rsid w:val="00D334B8"/>
    <w:rsid w:val="00D3535D"/>
    <w:rsid w:val="00D512B6"/>
    <w:rsid w:val="00D5378C"/>
    <w:rsid w:val="00D54EA2"/>
    <w:rsid w:val="00D57D32"/>
    <w:rsid w:val="00D61C88"/>
    <w:rsid w:val="00D70DBB"/>
    <w:rsid w:val="00D95645"/>
    <w:rsid w:val="00D968BD"/>
    <w:rsid w:val="00DB0F09"/>
    <w:rsid w:val="00DB1350"/>
    <w:rsid w:val="00DB6FF5"/>
    <w:rsid w:val="00DC1EEA"/>
    <w:rsid w:val="00DC28CA"/>
    <w:rsid w:val="00DC292B"/>
    <w:rsid w:val="00DC2D41"/>
    <w:rsid w:val="00DC772E"/>
    <w:rsid w:val="00DD5951"/>
    <w:rsid w:val="00DD6DFA"/>
    <w:rsid w:val="00DE04D3"/>
    <w:rsid w:val="00DE11DB"/>
    <w:rsid w:val="00DE1EBD"/>
    <w:rsid w:val="00DE2E26"/>
    <w:rsid w:val="00DE46A0"/>
    <w:rsid w:val="00DF1083"/>
    <w:rsid w:val="00DF7E22"/>
    <w:rsid w:val="00E019EB"/>
    <w:rsid w:val="00E02AA0"/>
    <w:rsid w:val="00E02DB4"/>
    <w:rsid w:val="00E072D5"/>
    <w:rsid w:val="00E165BE"/>
    <w:rsid w:val="00E20F9E"/>
    <w:rsid w:val="00E27BA3"/>
    <w:rsid w:val="00E32168"/>
    <w:rsid w:val="00E35DAF"/>
    <w:rsid w:val="00E41614"/>
    <w:rsid w:val="00E41EF0"/>
    <w:rsid w:val="00E452D6"/>
    <w:rsid w:val="00E46C9C"/>
    <w:rsid w:val="00E50C9C"/>
    <w:rsid w:val="00E522E2"/>
    <w:rsid w:val="00E555A8"/>
    <w:rsid w:val="00E62E0B"/>
    <w:rsid w:val="00E63928"/>
    <w:rsid w:val="00E64301"/>
    <w:rsid w:val="00E64D28"/>
    <w:rsid w:val="00E651AF"/>
    <w:rsid w:val="00E66290"/>
    <w:rsid w:val="00E6749D"/>
    <w:rsid w:val="00E71FDF"/>
    <w:rsid w:val="00E76807"/>
    <w:rsid w:val="00E8275D"/>
    <w:rsid w:val="00E8792E"/>
    <w:rsid w:val="00E87EDD"/>
    <w:rsid w:val="00E92CEA"/>
    <w:rsid w:val="00E95861"/>
    <w:rsid w:val="00E96334"/>
    <w:rsid w:val="00EA0699"/>
    <w:rsid w:val="00EA7AA4"/>
    <w:rsid w:val="00EA7B95"/>
    <w:rsid w:val="00EC21C6"/>
    <w:rsid w:val="00EE03CD"/>
    <w:rsid w:val="00EE058E"/>
    <w:rsid w:val="00EE0965"/>
    <w:rsid w:val="00EE3D23"/>
    <w:rsid w:val="00EF5933"/>
    <w:rsid w:val="00F02AC1"/>
    <w:rsid w:val="00F10B15"/>
    <w:rsid w:val="00F13123"/>
    <w:rsid w:val="00F17754"/>
    <w:rsid w:val="00F17928"/>
    <w:rsid w:val="00F20EA3"/>
    <w:rsid w:val="00F25B16"/>
    <w:rsid w:val="00F2613D"/>
    <w:rsid w:val="00F3323F"/>
    <w:rsid w:val="00F340CA"/>
    <w:rsid w:val="00F35CD2"/>
    <w:rsid w:val="00F37189"/>
    <w:rsid w:val="00F43DFF"/>
    <w:rsid w:val="00F460EA"/>
    <w:rsid w:val="00F475A4"/>
    <w:rsid w:val="00F53F0D"/>
    <w:rsid w:val="00F545B4"/>
    <w:rsid w:val="00F604B5"/>
    <w:rsid w:val="00F61CBF"/>
    <w:rsid w:val="00F64624"/>
    <w:rsid w:val="00F64BD2"/>
    <w:rsid w:val="00F66C28"/>
    <w:rsid w:val="00F67BBB"/>
    <w:rsid w:val="00F739A4"/>
    <w:rsid w:val="00F73DDC"/>
    <w:rsid w:val="00F75233"/>
    <w:rsid w:val="00F773FF"/>
    <w:rsid w:val="00F77BB2"/>
    <w:rsid w:val="00F80604"/>
    <w:rsid w:val="00F80AFA"/>
    <w:rsid w:val="00F81282"/>
    <w:rsid w:val="00F83F07"/>
    <w:rsid w:val="00F90518"/>
    <w:rsid w:val="00F90675"/>
    <w:rsid w:val="00F9274B"/>
    <w:rsid w:val="00F97AF4"/>
    <w:rsid w:val="00FA671A"/>
    <w:rsid w:val="00FB0FE0"/>
    <w:rsid w:val="00FB2343"/>
    <w:rsid w:val="00FB361B"/>
    <w:rsid w:val="00FB7839"/>
    <w:rsid w:val="00FC0369"/>
    <w:rsid w:val="00FC1A0C"/>
    <w:rsid w:val="00FC3ADA"/>
    <w:rsid w:val="00FD0851"/>
    <w:rsid w:val="00FD434E"/>
    <w:rsid w:val="00FD47E3"/>
    <w:rsid w:val="00FE0994"/>
    <w:rsid w:val="00FE4201"/>
    <w:rsid w:val="00FE5379"/>
    <w:rsid w:val="00FE7114"/>
    <w:rsid w:val="00FF13EE"/>
    <w:rsid w:val="00FF31C3"/>
    <w:rsid w:val="00FF473E"/>
    <w:rsid w:val="00FF7599"/>
    <w:rsid w:val="6E41E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F90B"/>
  <w15:chartTrackingRefBased/>
  <w15:docId w15:val="{E8C7E4C8-F6CD-4B0E-9A50-C72CD373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68E"/>
    <w:pPr>
      <w:spacing w:after="0" w:line="300" w:lineRule="atLeast"/>
    </w:pPr>
    <w:rPr>
      <w:rFonts w:ascii="Arial" w:eastAsia="Times New Roman" w:hAnsi="Arial" w:cs="Times New Roman"/>
      <w:sz w:val="21"/>
      <w:szCs w:val="20"/>
      <w:lang w:eastAsia="en-GB"/>
    </w:rPr>
  </w:style>
  <w:style w:type="paragraph" w:styleId="Heading1">
    <w:name w:val="heading 1"/>
    <w:basedOn w:val="Normal"/>
    <w:next w:val="Normal"/>
    <w:link w:val="Heading1Char"/>
    <w:uiPriority w:val="9"/>
    <w:qFormat/>
    <w:rsid w:val="0050521B"/>
    <w:pPr>
      <w:spacing w:after="240"/>
      <w:outlineLvl w:val="0"/>
    </w:pPr>
    <w:rPr>
      <w:b/>
      <w:color w:val="002554" w:themeColor="text2"/>
      <w:sz w:val="32"/>
      <w:szCs w:val="32"/>
    </w:rPr>
  </w:style>
  <w:style w:type="paragraph" w:styleId="Heading2">
    <w:name w:val="heading 2"/>
    <w:basedOn w:val="Heading1"/>
    <w:next w:val="Normal"/>
    <w:link w:val="Heading2Char"/>
    <w:uiPriority w:val="9"/>
    <w:unhideWhenUsed/>
    <w:qFormat/>
    <w:rsid w:val="0050521B"/>
    <w:pPr>
      <w:outlineLvl w:val="1"/>
    </w:pPr>
    <w:rPr>
      <w:sz w:val="28"/>
      <w:szCs w:val="28"/>
    </w:rPr>
  </w:style>
  <w:style w:type="paragraph" w:styleId="Heading3">
    <w:name w:val="heading 3"/>
    <w:basedOn w:val="BodyText"/>
    <w:next w:val="Normal"/>
    <w:link w:val="Heading3Char"/>
    <w:uiPriority w:val="9"/>
    <w:unhideWhenUsed/>
    <w:qFormat/>
    <w:rsid w:val="007906A2"/>
    <w:pPr>
      <w:spacing w:before="240" w:after="120" w:line="240" w:lineRule="auto"/>
      <w:outlineLvl w:val="2"/>
    </w:pPr>
    <w:rPr>
      <w:b/>
      <w:color w:val="002554" w:themeColor="text2"/>
      <w:sz w:val="24"/>
      <w:szCs w:val="24"/>
    </w:rPr>
  </w:style>
  <w:style w:type="paragraph" w:styleId="Heading4">
    <w:name w:val="heading 4"/>
    <w:basedOn w:val="Heading5"/>
    <w:next w:val="Normal"/>
    <w:link w:val="Heading4Char"/>
    <w:uiPriority w:val="9"/>
    <w:unhideWhenUsed/>
    <w:rsid w:val="0050521B"/>
    <w:pPr>
      <w:outlineLvl w:val="3"/>
    </w:pPr>
    <w:rPr>
      <w:color w:val="002554"/>
    </w:rPr>
  </w:style>
  <w:style w:type="paragraph" w:styleId="Heading5">
    <w:name w:val="heading 5"/>
    <w:basedOn w:val="Heading6"/>
    <w:next w:val="Normal"/>
    <w:link w:val="Heading5Char"/>
    <w:uiPriority w:val="9"/>
    <w:unhideWhenUsed/>
    <w:qFormat/>
    <w:rsid w:val="0050521B"/>
    <w:pPr>
      <w:outlineLvl w:val="4"/>
    </w:pPr>
  </w:style>
  <w:style w:type="paragraph" w:styleId="Heading6">
    <w:name w:val="heading 6"/>
    <w:basedOn w:val="Normal"/>
    <w:next w:val="Normal"/>
    <w:link w:val="Heading6Char"/>
    <w:uiPriority w:val="9"/>
    <w:unhideWhenUsed/>
    <w:qFormat/>
    <w:rsid w:val="00AA7866"/>
    <w:pPr>
      <w:keepNext/>
      <w:keepLines/>
      <w:spacing w:before="40"/>
      <w:outlineLvl w:val="5"/>
    </w:pPr>
    <w:rPr>
      <w:rFonts w:asciiTheme="majorHAnsi" w:eastAsiaTheme="majorEastAsia" w:hAnsiTheme="majorHAnsi" w:cstheme="majorBidi"/>
      <w:color w:val="001229" w:themeColor="accent1" w:themeShade="7F"/>
    </w:rPr>
  </w:style>
  <w:style w:type="paragraph" w:styleId="Heading7">
    <w:name w:val="heading 7"/>
    <w:basedOn w:val="Heading8"/>
    <w:next w:val="Normal"/>
    <w:link w:val="Heading7Char"/>
    <w:uiPriority w:val="9"/>
    <w:unhideWhenUsed/>
    <w:qFormat/>
    <w:rsid w:val="0050521B"/>
    <w:pPr>
      <w:outlineLvl w:val="6"/>
    </w:pPr>
  </w:style>
  <w:style w:type="paragraph" w:styleId="Heading8">
    <w:name w:val="heading 8"/>
    <w:basedOn w:val="Normal"/>
    <w:next w:val="Normal"/>
    <w:link w:val="Heading8Char"/>
    <w:uiPriority w:val="9"/>
    <w:unhideWhenUsed/>
    <w:qFormat/>
    <w:rsid w:val="00DE2E26"/>
    <w:pPr>
      <w:keepNext/>
      <w:keepLines/>
      <w:spacing w:before="4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50521B"/>
    <w:rPr>
      <w:b/>
      <w:color w:val="002554" w:themeColor="text2"/>
      <w:sz w:val="32"/>
      <w:szCs w:val="32"/>
    </w:rPr>
  </w:style>
  <w:style w:type="character" w:customStyle="1" w:styleId="Heading2Char">
    <w:name w:val="Heading 2 Char"/>
    <w:basedOn w:val="DefaultParagraphFont"/>
    <w:link w:val="Heading2"/>
    <w:uiPriority w:val="9"/>
    <w:rsid w:val="0050521B"/>
    <w:rPr>
      <w:b/>
      <w:color w:val="002554" w:themeColor="text2"/>
      <w:sz w:val="28"/>
      <w:szCs w:val="28"/>
    </w:rPr>
  </w:style>
  <w:style w:type="character" w:customStyle="1" w:styleId="Heading3Char">
    <w:name w:val="Heading 3 Char"/>
    <w:basedOn w:val="DefaultParagraphFont"/>
    <w:link w:val="Heading3"/>
    <w:uiPriority w:val="9"/>
    <w:rsid w:val="007906A2"/>
    <w:rPr>
      <w:b/>
      <w:color w:val="002554" w:themeColor="text2"/>
      <w:sz w:val="24"/>
      <w:szCs w:val="24"/>
    </w:rPr>
  </w:style>
  <w:style w:type="paragraph" w:styleId="BodyTextIndent">
    <w:name w:val="Body Text Indent"/>
    <w:basedOn w:val="Normal"/>
    <w:link w:val="BodyTextIndentChar"/>
    <w:uiPriority w:val="99"/>
    <w:unhideWhenUsed/>
    <w:qFormat/>
    <w:rsid w:val="007906A2"/>
    <w:pPr>
      <w:spacing w:after="240"/>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F83F07"/>
    <w:pPr>
      <w:numPr>
        <w:numId w:val="1"/>
      </w:numPr>
      <w:spacing w:after="240"/>
      <w:ind w:left="357" w:hanging="357"/>
    </w:pPr>
  </w:style>
  <w:style w:type="paragraph" w:customStyle="1" w:styleId="Bullet2">
    <w:name w:val="Bullet 2"/>
    <w:basedOn w:val="Normal"/>
    <w:qFormat/>
    <w:rsid w:val="00F83F07"/>
    <w:pPr>
      <w:numPr>
        <w:ilvl w:val="1"/>
        <w:numId w:val="2"/>
      </w:numPr>
      <w:spacing w:after="240"/>
      <w:ind w:left="714" w:hanging="357"/>
    </w:pPr>
  </w:style>
  <w:style w:type="paragraph" w:customStyle="1" w:styleId="Numberedtext1">
    <w:name w:val="Numbered text 1"/>
    <w:basedOn w:val="Normal"/>
    <w:qFormat/>
    <w:rsid w:val="00F83F07"/>
    <w:pPr>
      <w:numPr>
        <w:numId w:val="3"/>
      </w:numPr>
      <w:spacing w:after="240"/>
      <w:ind w:left="357" w:hanging="357"/>
    </w:pPr>
  </w:style>
  <w:style w:type="paragraph" w:customStyle="1" w:styleId="Numberedtext2">
    <w:name w:val="Numbered text 2"/>
    <w:basedOn w:val="Normal"/>
    <w:qFormat/>
    <w:rsid w:val="00F83F07"/>
    <w:pPr>
      <w:numPr>
        <w:ilvl w:val="1"/>
        <w:numId w:val="3"/>
      </w:numPr>
      <w:spacing w:after="240"/>
      <w:ind w:left="714" w:hanging="357"/>
    </w:pPr>
  </w:style>
  <w:style w:type="paragraph" w:styleId="FootnoteText">
    <w:name w:val="footnote text"/>
    <w:basedOn w:val="Normal"/>
    <w:link w:val="FootnoteTextChar"/>
    <w:uiPriority w:val="99"/>
    <w:semiHidden/>
    <w:unhideWhenUsed/>
    <w:rsid w:val="007906A2"/>
    <w:pPr>
      <w:spacing w:line="240" w:lineRule="auto"/>
    </w:pPr>
    <w:rPr>
      <w:sz w:val="20"/>
    </w:rPr>
  </w:style>
  <w:style w:type="character" w:customStyle="1" w:styleId="FootnoteTextChar">
    <w:name w:val="Footnote Text Char"/>
    <w:basedOn w:val="DefaultParagraphFont"/>
    <w:link w:val="FootnoteText"/>
    <w:uiPriority w:val="99"/>
    <w:semiHidden/>
    <w:rsid w:val="007906A2"/>
    <w:rPr>
      <w:sz w:val="20"/>
      <w:szCs w:val="20"/>
    </w:rPr>
  </w:style>
  <w:style w:type="character" w:styleId="FootnoteReference">
    <w:name w:val="footnote reference"/>
    <w:basedOn w:val="DefaultParagraphFont"/>
    <w:uiPriority w:val="99"/>
    <w:semiHidden/>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284" w:right="284"/>
    </w:pPr>
  </w:style>
  <w:style w:type="paragraph" w:customStyle="1" w:styleId="Boxedbluebullet">
    <w:name w:val="Boxed blue bullet"/>
    <w:basedOn w:val="Normal"/>
    <w:qFormat/>
    <w:rsid w:val="00F83F07"/>
    <w:pPr>
      <w:numPr>
        <w:numId w:val="4"/>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3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 w:val="40"/>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line="240" w:lineRule="auto"/>
      <w:jc w:val="right"/>
    </w:pPr>
    <w:rPr>
      <w:sz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B00DA0"/>
    <w:pPr>
      <w:tabs>
        <w:tab w:val="right" w:leader="dot" w:pos="9628"/>
      </w:tabs>
      <w:spacing w:before="240" w:line="240" w:lineRule="auto"/>
    </w:pPr>
    <w:rPr>
      <w:b/>
    </w:rPr>
  </w:style>
  <w:style w:type="paragraph" w:styleId="TOC2">
    <w:name w:val="toc 2"/>
    <w:basedOn w:val="Normal"/>
    <w:next w:val="Normal"/>
    <w:autoRedefine/>
    <w:uiPriority w:val="39"/>
    <w:unhideWhenUsed/>
    <w:qFormat/>
    <w:rsid w:val="00B00DA0"/>
    <w:pPr>
      <w:tabs>
        <w:tab w:val="right" w:leader="dot" w:pos="9628"/>
      </w:tabs>
      <w:spacing w:line="240" w:lineRule="auto"/>
    </w:pPr>
    <w:rPr>
      <w:noProof/>
    </w:rPr>
  </w:style>
  <w:style w:type="paragraph" w:styleId="ListParagraph">
    <w:name w:val="List Paragraph"/>
    <w:basedOn w:val="Normal"/>
    <w:uiPriority w:val="34"/>
    <w:qFormat/>
    <w:rsid w:val="004C31D6"/>
    <w:pPr>
      <w:ind w:left="720"/>
      <w:contextualSpacing/>
    </w:pPr>
  </w:style>
  <w:style w:type="paragraph" w:customStyle="1" w:styleId="Boxedbluenumbered">
    <w:name w:val="Boxed blue numbered"/>
    <w:basedOn w:val="Boxedbluetext"/>
    <w:qFormat/>
    <w:rsid w:val="004C31D6"/>
    <w:pPr>
      <w:numPr>
        <w:numId w:val="5"/>
      </w:numPr>
      <w:ind w:left="641" w:hanging="357"/>
    </w:pPr>
  </w:style>
  <w:style w:type="paragraph" w:customStyle="1" w:styleId="Boxedyellownumber">
    <w:name w:val="Boxed yellow number"/>
    <w:basedOn w:val="Boxedyellowbullet"/>
    <w:qFormat/>
    <w:rsid w:val="004C31D6"/>
    <w:pPr>
      <w:numPr>
        <w:numId w:val="6"/>
      </w:numPr>
      <w:ind w:left="641" w:hanging="357"/>
    </w:pPr>
  </w:style>
  <w:style w:type="character" w:customStyle="1" w:styleId="Heading4Char">
    <w:name w:val="Heading 4 Char"/>
    <w:basedOn w:val="DefaultParagraphFont"/>
    <w:link w:val="Heading4"/>
    <w:uiPriority w:val="9"/>
    <w:rsid w:val="0050521B"/>
    <w:rPr>
      <w:rFonts w:asciiTheme="majorHAnsi" w:eastAsiaTheme="majorEastAsia" w:hAnsiTheme="majorHAnsi" w:cstheme="majorBidi"/>
      <w:color w:val="002554"/>
    </w:rPr>
  </w:style>
  <w:style w:type="character" w:customStyle="1" w:styleId="Heading5Char">
    <w:name w:val="Heading 5 Char"/>
    <w:basedOn w:val="DefaultParagraphFont"/>
    <w:link w:val="Heading5"/>
    <w:uiPriority w:val="9"/>
    <w:rsid w:val="0050521B"/>
    <w:rPr>
      <w:rFonts w:asciiTheme="majorHAnsi" w:eastAsiaTheme="majorEastAsia" w:hAnsiTheme="majorHAnsi" w:cstheme="majorBidi"/>
      <w:color w:val="001229" w:themeColor="accent1" w:themeShade="7F"/>
    </w:rPr>
  </w:style>
  <w:style w:type="character" w:customStyle="1" w:styleId="Heading6Char">
    <w:name w:val="Heading 6 Char"/>
    <w:basedOn w:val="DefaultParagraphFont"/>
    <w:link w:val="Heading6"/>
    <w:uiPriority w:val="9"/>
    <w:rsid w:val="00AA7866"/>
    <w:rPr>
      <w:rFonts w:asciiTheme="majorHAnsi" w:eastAsiaTheme="majorEastAsia" w:hAnsiTheme="majorHAnsi" w:cstheme="majorBidi"/>
      <w:color w:val="001229" w:themeColor="accent1" w:themeShade="7F"/>
    </w:rPr>
  </w:style>
  <w:style w:type="character" w:customStyle="1" w:styleId="Heading7Char">
    <w:name w:val="Heading 7 Char"/>
    <w:basedOn w:val="DefaultParagraphFont"/>
    <w:link w:val="Heading7"/>
    <w:uiPriority w:val="9"/>
    <w:rsid w:val="0050521B"/>
    <w:rPr>
      <w:rFonts w:asciiTheme="majorHAnsi" w:eastAsiaTheme="majorEastAsia" w:hAnsiTheme="majorHAnsi" w:cstheme="majorBidi"/>
      <w:color w:val="272727" w:themeColor="text1" w:themeTint="D8"/>
      <w:sz w:val="21"/>
      <w:szCs w:val="21"/>
    </w:rPr>
  </w:style>
  <w:style w:type="character" w:customStyle="1" w:styleId="Heading8Char">
    <w:name w:val="Heading 8 Char"/>
    <w:basedOn w:val="DefaultParagraphFont"/>
    <w:link w:val="Heading8"/>
    <w:uiPriority w:val="9"/>
    <w:rsid w:val="00DE2E26"/>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AB591F"/>
    <w:rPr>
      <w:color w:val="F1B434" w:themeColor="hyperlink"/>
      <w:u w:val="single"/>
    </w:rPr>
  </w:style>
  <w:style w:type="paragraph" w:styleId="Caption">
    <w:name w:val="caption"/>
    <w:basedOn w:val="Normal"/>
    <w:next w:val="Normal"/>
    <w:uiPriority w:val="35"/>
    <w:unhideWhenUsed/>
    <w:qFormat/>
    <w:rsid w:val="00AB591F"/>
    <w:pPr>
      <w:spacing w:after="200" w:line="240" w:lineRule="auto"/>
    </w:pPr>
    <w:rPr>
      <w:i/>
      <w:iCs/>
      <w:color w:val="002554" w:themeColor="text2"/>
      <w:sz w:val="18"/>
      <w:szCs w:val="18"/>
    </w:rPr>
  </w:style>
  <w:style w:type="table" w:customStyle="1" w:styleId="TableGrid1">
    <w:name w:val="Table Grid1"/>
    <w:basedOn w:val="TableNormal"/>
    <w:next w:val="TableGrid"/>
    <w:uiPriority w:val="39"/>
    <w:rsid w:val="0014168E"/>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blStylePr w:type="firstRow">
      <w:tblPr/>
      <w:trPr>
        <w:cantSplit w:val="0"/>
        <w:tblHeader/>
      </w:trPr>
      <w:tcPr>
        <w:tcMar>
          <w:top w:w="113" w:type="dxa"/>
          <w:left w:w="57" w:type="dxa"/>
          <w:bottom w:w="113" w:type="dxa"/>
          <w:right w:w="57" w:type="dxa"/>
        </w:tcMar>
      </w:tcPr>
    </w:tblStylePr>
  </w:style>
  <w:style w:type="character" w:styleId="IntenseEmphasis">
    <w:name w:val="Intense Emphasis"/>
    <w:basedOn w:val="DefaultParagraphFont"/>
    <w:uiPriority w:val="21"/>
    <w:qFormat/>
    <w:rsid w:val="0014168E"/>
    <w:rPr>
      <w:i/>
      <w:iCs/>
      <w:color w:val="002554" w:themeColor="accent1"/>
    </w:rPr>
  </w:style>
  <w:style w:type="character" w:styleId="CommentReference">
    <w:name w:val="annotation reference"/>
    <w:basedOn w:val="DefaultParagraphFont"/>
    <w:uiPriority w:val="99"/>
    <w:semiHidden/>
    <w:unhideWhenUsed/>
    <w:rsid w:val="00553D75"/>
    <w:rPr>
      <w:sz w:val="16"/>
      <w:szCs w:val="16"/>
    </w:rPr>
  </w:style>
  <w:style w:type="paragraph" w:styleId="CommentText">
    <w:name w:val="annotation text"/>
    <w:basedOn w:val="Normal"/>
    <w:link w:val="CommentTextChar"/>
    <w:uiPriority w:val="99"/>
    <w:semiHidden/>
    <w:unhideWhenUsed/>
    <w:rsid w:val="00553D75"/>
    <w:pPr>
      <w:spacing w:line="240" w:lineRule="auto"/>
    </w:pPr>
    <w:rPr>
      <w:sz w:val="20"/>
    </w:rPr>
  </w:style>
  <w:style w:type="character" w:customStyle="1" w:styleId="CommentTextChar">
    <w:name w:val="Comment Text Char"/>
    <w:basedOn w:val="DefaultParagraphFont"/>
    <w:link w:val="CommentText"/>
    <w:uiPriority w:val="99"/>
    <w:semiHidden/>
    <w:rsid w:val="00553D7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53D75"/>
    <w:rPr>
      <w:b/>
      <w:bCs/>
    </w:rPr>
  </w:style>
  <w:style w:type="character" w:customStyle="1" w:styleId="CommentSubjectChar">
    <w:name w:val="Comment Subject Char"/>
    <w:basedOn w:val="CommentTextChar"/>
    <w:link w:val="CommentSubject"/>
    <w:uiPriority w:val="99"/>
    <w:semiHidden/>
    <w:rsid w:val="00553D75"/>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553D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D7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787859">
      <w:bodyDiv w:val="1"/>
      <w:marLeft w:val="0"/>
      <w:marRight w:val="0"/>
      <w:marTop w:val="0"/>
      <w:marBottom w:val="0"/>
      <w:divBdr>
        <w:top w:val="none" w:sz="0" w:space="0" w:color="auto"/>
        <w:left w:val="none" w:sz="0" w:space="0" w:color="auto"/>
        <w:bottom w:val="none" w:sz="0" w:space="0" w:color="auto"/>
        <w:right w:val="none" w:sz="0" w:space="0" w:color="auto"/>
      </w:divBdr>
      <w:divsChild>
        <w:div w:id="267585600">
          <w:marLeft w:val="1166"/>
          <w:marRight w:val="0"/>
          <w:marTop w:val="0"/>
          <w:marBottom w:val="0"/>
          <w:divBdr>
            <w:top w:val="none" w:sz="0" w:space="0" w:color="auto"/>
            <w:left w:val="none" w:sz="0" w:space="0" w:color="auto"/>
            <w:bottom w:val="none" w:sz="0" w:space="0" w:color="auto"/>
            <w:right w:val="none" w:sz="0" w:space="0" w:color="auto"/>
          </w:divBdr>
        </w:div>
        <w:div w:id="414209583">
          <w:marLeft w:val="1166"/>
          <w:marRight w:val="0"/>
          <w:marTop w:val="0"/>
          <w:marBottom w:val="0"/>
          <w:divBdr>
            <w:top w:val="none" w:sz="0" w:space="0" w:color="auto"/>
            <w:left w:val="none" w:sz="0" w:space="0" w:color="auto"/>
            <w:bottom w:val="none" w:sz="0" w:space="0" w:color="auto"/>
            <w:right w:val="none" w:sz="0" w:space="0" w:color="auto"/>
          </w:divBdr>
        </w:div>
        <w:div w:id="453332260">
          <w:marLeft w:val="1166"/>
          <w:marRight w:val="0"/>
          <w:marTop w:val="0"/>
          <w:marBottom w:val="0"/>
          <w:divBdr>
            <w:top w:val="none" w:sz="0" w:space="0" w:color="auto"/>
            <w:left w:val="none" w:sz="0" w:space="0" w:color="auto"/>
            <w:bottom w:val="none" w:sz="0" w:space="0" w:color="auto"/>
            <w:right w:val="none" w:sz="0" w:space="0" w:color="auto"/>
          </w:divBdr>
        </w:div>
        <w:div w:id="1231887948">
          <w:marLeft w:val="1166"/>
          <w:marRight w:val="0"/>
          <w:marTop w:val="0"/>
          <w:marBottom w:val="0"/>
          <w:divBdr>
            <w:top w:val="none" w:sz="0" w:space="0" w:color="auto"/>
            <w:left w:val="none" w:sz="0" w:space="0" w:color="auto"/>
            <w:bottom w:val="none" w:sz="0" w:space="0" w:color="auto"/>
            <w:right w:val="none" w:sz="0" w:space="0" w:color="auto"/>
          </w:divBdr>
        </w:div>
        <w:div w:id="129370797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S">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F1B434"/>
      </a:hlink>
      <a:folHlink>
        <a:srgbClr val="0025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8E88932206B14A8793DF0327ECE785" ma:contentTypeVersion="2" ma:contentTypeDescription="Create a new document." ma:contentTypeScope="" ma:versionID="d5ea9ad390b39f517cfc2eaab667c418">
  <xsd:schema xmlns:xsd="http://www.w3.org/2001/XMLSchema" xmlns:xs="http://www.w3.org/2001/XMLSchema" xmlns:p="http://schemas.microsoft.com/office/2006/metadata/properties" xmlns:ns2="67fcf0cf-8a6a-4d0a-8da4-cb00f80aa072" targetNamespace="http://schemas.microsoft.com/office/2006/metadata/properties" ma:root="true" ma:fieldsID="a8339cfb712da75a211c6be7d9f05ac8" ns2:_="">
    <xsd:import namespace="67fcf0cf-8a6a-4d0a-8da4-cb00f80aa0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cf0cf-8a6a-4d0a-8da4-cb00f80aa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8DC9C-FE28-4401-AB93-83A8DF2EB15F}">
  <ds:schemaRefs>
    <ds:schemaRef ds:uri="http://schemas.microsoft.com/sharepoint/v3/contenttype/forms"/>
  </ds:schemaRefs>
</ds:datastoreItem>
</file>

<file path=customXml/itemProps2.xml><?xml version="1.0" encoding="utf-8"?>
<ds:datastoreItem xmlns:ds="http://schemas.openxmlformats.org/officeDocument/2006/customXml" ds:itemID="{CC48DB01-903B-48FC-9A8C-CA76E9797AF5}">
  <ds:schemaRefs>
    <ds:schemaRef ds:uri="http://schemas.microsoft.com/office/infopath/2007/PartnerControls"/>
    <ds:schemaRef ds:uri="http://purl.org/dc/elements/1.1/"/>
    <ds:schemaRef ds:uri="http://schemas.microsoft.com/office/2006/metadata/properties"/>
    <ds:schemaRef ds:uri="67fcf0cf-8a6a-4d0a-8da4-cb00f80aa07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CE44AB8-F6AD-4901-9D08-0F9509CA5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cf0cf-8a6a-4d0a-8da4-cb00f80aa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84DCDF-ACE2-4F52-9DE7-C38B4344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Garnham [7457]</dc:creator>
  <cp:keywords/>
  <dc:description/>
  <cp:lastModifiedBy>Sara Carroll [7063]</cp:lastModifiedBy>
  <cp:revision>3</cp:revision>
  <dcterms:created xsi:type="dcterms:W3CDTF">2019-02-27T17:03:00Z</dcterms:created>
  <dcterms:modified xsi:type="dcterms:W3CDTF">2019-02-27T17:49:00Z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0x0101004C8E88932206B14A8793DF0327ECE785</vt:lpwstr>
  </property>
  <property fmtid="{D5CDD505-2E9C-101B-9397-08002B2CF9AE}" pid="3" name="AuthorIds_UIVersion_1024">
    <vt:lpwstr>6</vt:lpwstr>
  </property>
</Properties>
</file>